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2EE2F" w14:textId="77777777" w:rsidR="00837A3E" w:rsidRDefault="00837A3E" w:rsidP="003C7BCA">
      <w:pPr>
        <w:pStyle w:val="Title"/>
      </w:pPr>
    </w:p>
    <w:p w14:paraId="18112BC2" w14:textId="57CCD62B" w:rsidR="00780D11" w:rsidRDefault="007065C7" w:rsidP="0066581E">
      <w:pPr>
        <w:pStyle w:val="Title"/>
      </w:pPr>
      <w:r>
        <w:t>press release</w:t>
      </w:r>
    </w:p>
    <w:p w14:paraId="684122A3" w14:textId="3DA5839E" w:rsidR="007065C7" w:rsidRPr="007065C7" w:rsidRDefault="00103234" w:rsidP="007065C7">
      <w:pPr>
        <w:rPr>
          <w:rStyle w:val="Strong"/>
        </w:rPr>
      </w:pPr>
      <w:r>
        <w:rPr>
          <w:rStyle w:val="Strong"/>
        </w:rPr>
        <w:t>08 February</w:t>
      </w:r>
      <w:r w:rsidR="007065C7" w:rsidRPr="007065C7">
        <w:rPr>
          <w:rStyle w:val="Strong"/>
        </w:rPr>
        <w:t xml:space="preserve"> 202</w:t>
      </w:r>
      <w:r w:rsidR="00041894">
        <w:rPr>
          <w:rStyle w:val="Strong"/>
        </w:rPr>
        <w:t>3</w:t>
      </w:r>
      <w:r w:rsidR="007065C7" w:rsidRPr="007065C7">
        <w:rPr>
          <w:rStyle w:val="Strong"/>
        </w:rPr>
        <w:t xml:space="preserve"> – for immediate release</w:t>
      </w:r>
    </w:p>
    <w:p w14:paraId="1C95440F" w14:textId="0B9C997C" w:rsidR="00E35CBC" w:rsidRDefault="00E35CBC" w:rsidP="00E35CBC">
      <w:pPr>
        <w:jc w:val="center"/>
        <w:rPr>
          <w:sz w:val="32"/>
          <w:szCs w:val="32"/>
        </w:rPr>
      </w:pPr>
      <w:r w:rsidRPr="00E35CBC">
        <w:rPr>
          <w:sz w:val="32"/>
          <w:szCs w:val="32"/>
        </w:rPr>
        <w:t>SESA REPORT QUANTIFIES SCOTTISH RECYCLING AND WASTE SECTOR CARBON EMISSIONS</w:t>
      </w:r>
    </w:p>
    <w:p w14:paraId="11B8D835" w14:textId="06CC4CF7" w:rsidR="00E35CBC" w:rsidRDefault="00E35CBC" w:rsidP="00E35CBC">
      <w:pPr>
        <w:rPr>
          <w:rFonts w:ascii="Calibri" w:eastAsia="Times New Roman" w:hAnsi="Calibri" w:cs="Calibri"/>
          <w:color w:val="000000"/>
          <w:szCs w:val="22"/>
          <w:lang w:eastAsia="en-GB"/>
        </w:rPr>
      </w:pPr>
      <w:r w:rsidRPr="00E35CBC">
        <w:rPr>
          <w:rFonts w:ascii="Calibri" w:eastAsia="Times New Roman" w:hAnsi="Calibri" w:cs="Calibri"/>
          <w:color w:val="000000"/>
          <w:szCs w:val="22"/>
          <w:lang w:eastAsia="en-GB"/>
        </w:rPr>
        <w:t>The Scottish Environmental Services Association (SESA)</w:t>
      </w:r>
      <w:r>
        <w:rPr>
          <w:rFonts w:ascii="Calibri" w:eastAsia="Times New Roman" w:hAnsi="Calibri" w:cs="Calibri"/>
          <w:color w:val="000000"/>
          <w:szCs w:val="22"/>
          <w:lang w:eastAsia="en-GB"/>
        </w:rPr>
        <w:t xml:space="preserve"> has today published a report by independent environmental consultants Ricardo, which quantifies greenhouse gas emissions from recycling and waste management activities in Scotland. </w:t>
      </w:r>
    </w:p>
    <w:p w14:paraId="06FF9B22" w14:textId="4697FEFF" w:rsidR="00E35CBC" w:rsidRDefault="00E35CBC" w:rsidP="00E35CBC">
      <w:pPr>
        <w:rPr>
          <w:rFonts w:ascii="Calibri" w:eastAsia="Times New Roman" w:hAnsi="Calibri" w:cs="Calibri"/>
          <w:color w:val="000000"/>
          <w:szCs w:val="22"/>
          <w:lang w:eastAsia="en-GB"/>
        </w:rPr>
      </w:pPr>
      <w:r>
        <w:rPr>
          <w:rFonts w:ascii="Calibri" w:eastAsia="Times New Roman" w:hAnsi="Calibri" w:cs="Calibri"/>
          <w:color w:val="000000"/>
          <w:szCs w:val="22"/>
          <w:lang w:eastAsia="en-GB"/>
        </w:rPr>
        <w:t>This report builds on the UK-wide sectoral greenhouse gas emissions assessment conducted by Ricardo for the ESA, published in 2021, which underpins the ESA’s Net Zero Strategy and its objective to decarbonise the sector by 2040.</w:t>
      </w:r>
    </w:p>
    <w:p w14:paraId="0D5560C9" w14:textId="246A2F2C" w:rsidR="00041894" w:rsidRPr="00550A62" w:rsidRDefault="00E35CBC" w:rsidP="00E35CBC">
      <w:pPr>
        <w:rPr>
          <w:rFonts w:ascii="Calibri" w:eastAsia="Times New Roman" w:hAnsi="Calibri" w:cs="Calibri"/>
          <w:color w:val="000000"/>
          <w:szCs w:val="22"/>
          <w:lang w:eastAsia="en-GB"/>
        </w:rPr>
      </w:pPr>
      <w:r>
        <w:rPr>
          <w:rFonts w:ascii="Calibri" w:eastAsia="Times New Roman" w:hAnsi="Calibri" w:cs="Calibri"/>
          <w:color w:val="000000"/>
          <w:szCs w:val="22"/>
          <w:lang w:eastAsia="en-GB"/>
        </w:rPr>
        <w:t xml:space="preserve">The Ricardo modelling for the </w:t>
      </w:r>
      <w:proofErr w:type="gramStart"/>
      <w:r>
        <w:rPr>
          <w:rFonts w:ascii="Calibri" w:eastAsia="Times New Roman" w:hAnsi="Calibri" w:cs="Calibri"/>
          <w:color w:val="000000"/>
          <w:szCs w:val="22"/>
          <w:lang w:eastAsia="en-GB"/>
        </w:rPr>
        <w:t>UK as a whole</w:t>
      </w:r>
      <w:proofErr w:type="gramEnd"/>
      <w:r>
        <w:rPr>
          <w:rFonts w:ascii="Calibri" w:eastAsia="Times New Roman" w:hAnsi="Calibri" w:cs="Calibri"/>
          <w:color w:val="000000"/>
          <w:szCs w:val="22"/>
          <w:lang w:eastAsia="en-GB"/>
        </w:rPr>
        <w:t xml:space="preserve"> </w:t>
      </w:r>
      <w:r w:rsidR="007328E7">
        <w:rPr>
          <w:rFonts w:ascii="Calibri" w:eastAsia="Times New Roman" w:hAnsi="Calibri" w:cs="Calibri"/>
          <w:color w:val="000000"/>
          <w:szCs w:val="22"/>
          <w:lang w:eastAsia="en-GB"/>
        </w:rPr>
        <w:t xml:space="preserve">(conducted for the baseline year of 2018) </w:t>
      </w:r>
      <w:r>
        <w:rPr>
          <w:rFonts w:ascii="Calibri" w:eastAsia="Times New Roman" w:hAnsi="Calibri" w:cs="Calibri"/>
          <w:color w:val="000000"/>
          <w:szCs w:val="22"/>
          <w:lang w:eastAsia="en-GB"/>
        </w:rPr>
        <w:t xml:space="preserve">suggested that </w:t>
      </w:r>
      <w:r w:rsidR="00041894" w:rsidRPr="00550A62">
        <w:rPr>
          <w:rFonts w:ascii="Calibri" w:eastAsia="Times New Roman" w:hAnsi="Calibri" w:cs="Calibri"/>
          <w:color w:val="000000"/>
          <w:szCs w:val="22"/>
          <w:lang w:eastAsia="en-GB"/>
        </w:rPr>
        <w:t>the sector was responsible for generating 35.7 million tonnes of CO2-equivalent (</w:t>
      </w:r>
      <w:proofErr w:type="spellStart"/>
      <w:r w:rsidR="00041894" w:rsidRPr="00550A62">
        <w:rPr>
          <w:rFonts w:ascii="Calibri" w:eastAsia="Times New Roman" w:hAnsi="Calibri" w:cs="Calibri"/>
          <w:color w:val="000000"/>
          <w:szCs w:val="22"/>
          <w:lang w:eastAsia="en-GB"/>
        </w:rPr>
        <w:t>mt</w:t>
      </w:r>
      <w:proofErr w:type="spellEnd"/>
      <w:r w:rsidR="00041894" w:rsidRPr="00550A62">
        <w:rPr>
          <w:rFonts w:ascii="Calibri" w:eastAsia="Times New Roman" w:hAnsi="Calibri" w:cs="Calibri"/>
          <w:color w:val="000000"/>
          <w:szCs w:val="22"/>
          <w:lang w:eastAsia="en-GB"/>
        </w:rPr>
        <w:t xml:space="preserve"> CO2e) while avoiding 49.9mt CO2e through its recycling and waste recovery activities. </w:t>
      </w:r>
    </w:p>
    <w:p w14:paraId="1F6EAD67" w14:textId="02C496FF" w:rsidR="00041894" w:rsidRPr="00550A62" w:rsidRDefault="00E35CBC" w:rsidP="00041894">
      <w:pPr>
        <w:spacing w:before="120" w:line="242" w:lineRule="atLeast"/>
        <w:rPr>
          <w:rFonts w:ascii="Calibri" w:eastAsia="Times New Roman" w:hAnsi="Calibri" w:cs="Calibri"/>
          <w:color w:val="000000"/>
          <w:szCs w:val="22"/>
          <w:lang w:eastAsia="en-GB"/>
        </w:rPr>
      </w:pPr>
      <w:r>
        <w:rPr>
          <w:rFonts w:ascii="Calibri" w:eastAsia="Times New Roman" w:hAnsi="Calibri" w:cs="Calibri"/>
          <w:color w:val="000000"/>
          <w:szCs w:val="22"/>
          <w:lang w:eastAsia="en-GB"/>
        </w:rPr>
        <w:t>Since recycling and waste management is a devolved matter in Scotland, SESA</w:t>
      </w:r>
      <w:r w:rsidR="00041894" w:rsidRPr="00550A62">
        <w:rPr>
          <w:rFonts w:ascii="Calibri" w:eastAsia="Times New Roman" w:hAnsi="Calibri" w:cs="Calibri"/>
          <w:color w:val="000000"/>
          <w:szCs w:val="22"/>
          <w:lang w:eastAsia="en-GB"/>
        </w:rPr>
        <w:t xml:space="preserve"> commissioned Ricardo to conduct </w:t>
      </w:r>
      <w:r>
        <w:rPr>
          <w:rFonts w:ascii="Calibri" w:eastAsia="Times New Roman" w:hAnsi="Calibri" w:cs="Calibri"/>
          <w:color w:val="000000"/>
          <w:szCs w:val="22"/>
          <w:lang w:eastAsia="en-GB"/>
        </w:rPr>
        <w:t xml:space="preserve">this new </w:t>
      </w:r>
      <w:r w:rsidR="00041894" w:rsidRPr="00550A62">
        <w:rPr>
          <w:rFonts w:ascii="Calibri" w:eastAsia="Times New Roman" w:hAnsi="Calibri" w:cs="Calibri"/>
          <w:color w:val="000000"/>
          <w:szCs w:val="22"/>
          <w:lang w:eastAsia="en-GB"/>
        </w:rPr>
        <w:t>research</w:t>
      </w:r>
      <w:r>
        <w:rPr>
          <w:rFonts w:ascii="Calibri" w:eastAsia="Times New Roman" w:hAnsi="Calibri" w:cs="Calibri"/>
          <w:color w:val="000000"/>
          <w:szCs w:val="22"/>
          <w:lang w:eastAsia="en-GB"/>
        </w:rPr>
        <w:t xml:space="preserve"> to quantify sectoral greenhouse gas emissions for Scotland alone</w:t>
      </w:r>
      <w:r w:rsidR="00041894" w:rsidRPr="00550A62">
        <w:rPr>
          <w:rFonts w:ascii="Calibri" w:eastAsia="Times New Roman" w:hAnsi="Calibri" w:cs="Calibri"/>
          <w:color w:val="000000"/>
          <w:szCs w:val="22"/>
          <w:lang w:eastAsia="en-GB"/>
        </w:rPr>
        <w:t>, using broadly the same approach it deployed for the ESA Strategy. </w:t>
      </w:r>
      <w:r>
        <w:rPr>
          <w:rFonts w:ascii="Calibri" w:eastAsia="Times New Roman" w:hAnsi="Calibri" w:cs="Calibri"/>
          <w:color w:val="000000"/>
          <w:szCs w:val="22"/>
          <w:lang w:eastAsia="en-GB"/>
        </w:rPr>
        <w:t xml:space="preserve">It is hoped that this more granular analysis will aid decision-making in Scotland. </w:t>
      </w:r>
    </w:p>
    <w:p w14:paraId="73FF0C9A" w14:textId="11AD7E4C" w:rsidR="00041894" w:rsidRDefault="00041894" w:rsidP="00041894">
      <w:pPr>
        <w:spacing w:before="120" w:line="242" w:lineRule="atLeast"/>
        <w:rPr>
          <w:rFonts w:ascii="Calibri" w:eastAsia="Times New Roman" w:hAnsi="Calibri" w:cs="Calibri"/>
          <w:color w:val="000000"/>
          <w:szCs w:val="22"/>
          <w:lang w:eastAsia="en-GB"/>
        </w:rPr>
      </w:pPr>
      <w:r w:rsidRPr="00550A62">
        <w:rPr>
          <w:rFonts w:ascii="Calibri" w:eastAsia="Times New Roman" w:hAnsi="Calibri" w:cs="Calibri"/>
          <w:color w:val="000000"/>
          <w:szCs w:val="22"/>
          <w:lang w:eastAsia="en-GB"/>
        </w:rPr>
        <w:t xml:space="preserve">The </w:t>
      </w:r>
      <w:r w:rsidR="00E35CBC">
        <w:rPr>
          <w:rFonts w:ascii="Calibri" w:eastAsia="Times New Roman" w:hAnsi="Calibri" w:cs="Calibri"/>
          <w:color w:val="000000"/>
          <w:szCs w:val="22"/>
          <w:lang w:eastAsia="en-GB"/>
        </w:rPr>
        <w:t xml:space="preserve">Ricardo report for SESA </w:t>
      </w:r>
      <w:r w:rsidRPr="00550A62">
        <w:rPr>
          <w:rFonts w:ascii="Calibri" w:eastAsia="Times New Roman" w:hAnsi="Calibri" w:cs="Calibri"/>
          <w:color w:val="000000"/>
          <w:szCs w:val="22"/>
          <w:lang w:eastAsia="en-GB"/>
        </w:rPr>
        <w:t>calculated emissions for 2018 (</w:t>
      </w:r>
      <w:r w:rsidR="007328E7">
        <w:rPr>
          <w:rFonts w:ascii="Calibri" w:eastAsia="Times New Roman" w:hAnsi="Calibri" w:cs="Calibri"/>
          <w:color w:val="000000"/>
          <w:szCs w:val="22"/>
          <w:lang w:eastAsia="en-GB"/>
        </w:rPr>
        <w:t>the same baseline year as the</w:t>
      </w:r>
      <w:r w:rsidRPr="00550A62">
        <w:rPr>
          <w:rFonts w:ascii="Calibri" w:eastAsia="Times New Roman" w:hAnsi="Calibri" w:cs="Calibri"/>
          <w:color w:val="000000"/>
          <w:szCs w:val="22"/>
          <w:lang w:eastAsia="en-GB"/>
        </w:rPr>
        <w:t xml:space="preserve"> ESA Net Zero Strategy) and found that the waste sector in Scotland was responsible for generating 4.5mt CO2e. This was equivalent to 11% of Scotland’s total greenhouse gas emissions for the same year (and 13% of the waste sector’s total UK-wide emissions). At the same time, a saving of 3mt CO2e could be attributed to the sector through its recycling and recovery activities, which was found to be equivalent to 6% of the UK waste sector’s total avoided emissions. </w:t>
      </w:r>
    </w:p>
    <w:p w14:paraId="517F58F1" w14:textId="77777777" w:rsidR="00E35CBC" w:rsidRDefault="00E35CBC" w:rsidP="00E35CBC">
      <w:pPr>
        <w:spacing w:before="120" w:line="242" w:lineRule="atLeast"/>
        <w:rPr>
          <w:rFonts w:ascii="Calibri" w:eastAsia="Times New Roman" w:hAnsi="Calibri" w:cs="Calibri"/>
          <w:color w:val="000000"/>
          <w:szCs w:val="22"/>
          <w:lang w:eastAsia="en-GB"/>
        </w:rPr>
      </w:pPr>
      <w:r w:rsidRPr="00550A62">
        <w:rPr>
          <w:rFonts w:ascii="Calibri" w:eastAsia="Times New Roman" w:hAnsi="Calibri" w:cs="Calibri"/>
          <w:color w:val="000000"/>
          <w:szCs w:val="22"/>
          <w:lang w:eastAsia="en-GB"/>
        </w:rPr>
        <w:t xml:space="preserve">Comparing the data from both models shows that, in contrast to the UK-wide waste sector, the sector in Scotland was responsible for generating more emissions than avoided through its recycling and waste recovery activities and with direct, </w:t>
      </w:r>
      <w:proofErr w:type="gramStart"/>
      <w:r w:rsidRPr="00550A62">
        <w:rPr>
          <w:rFonts w:ascii="Calibri" w:eastAsia="Times New Roman" w:hAnsi="Calibri" w:cs="Calibri"/>
          <w:color w:val="000000"/>
          <w:szCs w:val="22"/>
          <w:lang w:eastAsia="en-GB"/>
        </w:rPr>
        <w:t>indirect</w:t>
      </w:r>
      <w:proofErr w:type="gramEnd"/>
      <w:r w:rsidRPr="00550A62">
        <w:rPr>
          <w:rFonts w:ascii="Calibri" w:eastAsia="Times New Roman" w:hAnsi="Calibri" w:cs="Calibri"/>
          <w:color w:val="000000"/>
          <w:szCs w:val="22"/>
          <w:lang w:eastAsia="en-GB"/>
        </w:rPr>
        <w:t xml:space="preserve"> and avoided emissions all found to be disproportionately low compared to the UK-wide picture. </w:t>
      </w:r>
    </w:p>
    <w:p w14:paraId="3E1BF47E" w14:textId="6D15B7DF" w:rsidR="00E35CBC" w:rsidRDefault="00E35CBC" w:rsidP="00041894">
      <w:pPr>
        <w:spacing w:before="120" w:line="242" w:lineRule="atLeast"/>
        <w:rPr>
          <w:rFonts w:ascii="Calibri" w:eastAsia="Times New Roman" w:hAnsi="Calibri" w:cs="Calibri"/>
          <w:color w:val="000000"/>
          <w:szCs w:val="22"/>
          <w:lang w:eastAsia="en-GB"/>
        </w:rPr>
      </w:pPr>
      <w:r w:rsidRPr="00550A62">
        <w:rPr>
          <w:rFonts w:ascii="Calibri" w:eastAsia="Times New Roman" w:hAnsi="Calibri" w:cs="Calibri"/>
          <w:color w:val="000000"/>
          <w:szCs w:val="22"/>
          <w:lang w:eastAsia="en-GB"/>
        </w:rPr>
        <w:t xml:space="preserve">While some of this difference might be attributed to variation in the reporting of waste data (and the reported composition of the recycling waste stream) across the home nations, the report found that other factors such as a lower proportion of Scotland’s waste going to EfW and recycling were also likely </w:t>
      </w:r>
      <w:r>
        <w:rPr>
          <w:rFonts w:ascii="Calibri" w:eastAsia="Times New Roman" w:hAnsi="Calibri" w:cs="Calibri"/>
          <w:color w:val="000000"/>
          <w:szCs w:val="22"/>
          <w:lang w:eastAsia="en-GB"/>
        </w:rPr>
        <w:t>in</w:t>
      </w:r>
      <w:r w:rsidRPr="00550A62">
        <w:rPr>
          <w:rFonts w:ascii="Calibri" w:eastAsia="Times New Roman" w:hAnsi="Calibri" w:cs="Calibri"/>
          <w:color w:val="000000"/>
          <w:szCs w:val="22"/>
          <w:lang w:eastAsia="en-GB"/>
        </w:rPr>
        <w:t xml:space="preserve"> play. </w:t>
      </w:r>
    </w:p>
    <w:p w14:paraId="07EBEEC6" w14:textId="10371F46" w:rsidR="00E35CBC" w:rsidRPr="00E35CBC" w:rsidRDefault="00E35CBC" w:rsidP="00041894">
      <w:pPr>
        <w:spacing w:before="120" w:line="242" w:lineRule="atLeast"/>
        <w:rPr>
          <w:rFonts w:ascii="Calibri" w:eastAsia="Times New Roman" w:hAnsi="Calibri" w:cs="Calibri"/>
          <w:color w:val="FF0000"/>
          <w:szCs w:val="22"/>
          <w:lang w:eastAsia="en-GB"/>
        </w:rPr>
      </w:pPr>
      <w:r>
        <w:rPr>
          <w:rFonts w:ascii="Calibri" w:eastAsia="Times New Roman" w:hAnsi="Calibri" w:cs="Calibri"/>
          <w:color w:val="000000"/>
          <w:szCs w:val="22"/>
          <w:lang w:eastAsia="en-GB"/>
        </w:rPr>
        <w:t xml:space="preserve">The full report is available to view </w:t>
      </w:r>
      <w:hyperlink r:id="rId8" w:history="1">
        <w:r w:rsidRPr="0024069D">
          <w:rPr>
            <w:rStyle w:val="Hyperlink"/>
            <w:rFonts w:ascii="Calibri" w:eastAsia="Times New Roman" w:hAnsi="Calibri" w:cs="Calibri"/>
            <w:bCs/>
            <w:sz w:val="22"/>
            <w:szCs w:val="22"/>
            <w:lang w:eastAsia="en-GB"/>
          </w:rPr>
          <w:t>here</w:t>
        </w:r>
      </w:hyperlink>
    </w:p>
    <w:p w14:paraId="2131A25F" w14:textId="0699C73C" w:rsidR="00041894" w:rsidRDefault="00E35CBC" w:rsidP="00041894">
      <w:pPr>
        <w:spacing w:before="120" w:line="242" w:lineRule="atLeast"/>
        <w:rPr>
          <w:rFonts w:ascii="Calibri" w:eastAsia="Times New Roman" w:hAnsi="Calibri" w:cs="Calibri"/>
          <w:color w:val="000000"/>
          <w:szCs w:val="22"/>
          <w:lang w:eastAsia="en-GB"/>
        </w:rPr>
      </w:pPr>
      <w:r w:rsidRPr="00E35CBC">
        <w:rPr>
          <w:rFonts w:ascii="Calibri" w:eastAsia="Times New Roman" w:hAnsi="Calibri" w:cs="Calibri"/>
          <w:b/>
          <w:bCs/>
          <w:color w:val="000000"/>
          <w:szCs w:val="22"/>
          <w:lang w:eastAsia="en-GB"/>
        </w:rPr>
        <w:t>SESA Coordinator and Policy Advisor, Stephen Freeland, said:</w:t>
      </w:r>
      <w:r>
        <w:rPr>
          <w:rFonts w:ascii="Calibri" w:eastAsia="Times New Roman" w:hAnsi="Calibri" w:cs="Calibri"/>
          <w:color w:val="000000"/>
          <w:szCs w:val="22"/>
          <w:lang w:eastAsia="en-GB"/>
        </w:rPr>
        <w:t xml:space="preserve"> “</w:t>
      </w:r>
      <w:r w:rsidR="00041894" w:rsidRPr="00550A62">
        <w:rPr>
          <w:rFonts w:ascii="Calibri" w:eastAsia="Times New Roman" w:hAnsi="Calibri" w:cs="Calibri"/>
          <w:color w:val="000000"/>
          <w:szCs w:val="22"/>
          <w:lang w:eastAsia="en-GB"/>
        </w:rPr>
        <w:t xml:space="preserve">Regardless of any variation in the findings between the modelling, there is no getting away from the fact that the waste sector in Scotland, and across the UK, is a major direct contributor of emissions. Our sector is therefore determined to embrace the challenge and play its part in ensuring Scotland hits net zero and, through the ESA Net Zero Strategy, we have a plan in place to decarbonise our sector. </w:t>
      </w:r>
    </w:p>
    <w:p w14:paraId="082ECC2A" w14:textId="2B13D0EC" w:rsidR="00041894" w:rsidRDefault="00041894" w:rsidP="00041894">
      <w:pPr>
        <w:spacing w:before="120" w:line="242" w:lineRule="atLeast"/>
        <w:rPr>
          <w:rFonts w:ascii="Calibri" w:eastAsia="Times New Roman" w:hAnsi="Calibri" w:cs="Calibri"/>
          <w:color w:val="000000"/>
          <w:szCs w:val="22"/>
          <w:lang w:eastAsia="en-GB"/>
        </w:rPr>
      </w:pPr>
      <w:r w:rsidRPr="00550A62">
        <w:rPr>
          <w:rFonts w:ascii="Calibri" w:eastAsia="Times New Roman" w:hAnsi="Calibri" w:cs="Calibri"/>
          <w:color w:val="000000"/>
          <w:szCs w:val="22"/>
          <w:lang w:eastAsia="en-GB"/>
        </w:rPr>
        <w:lastRenderedPageBreak/>
        <w:t xml:space="preserve">While </w:t>
      </w:r>
      <w:r w:rsidR="00E35CBC">
        <w:rPr>
          <w:rFonts w:ascii="Calibri" w:eastAsia="Times New Roman" w:hAnsi="Calibri" w:cs="Calibri"/>
          <w:color w:val="000000"/>
          <w:szCs w:val="22"/>
          <w:lang w:eastAsia="en-GB"/>
        </w:rPr>
        <w:t xml:space="preserve">our members are </w:t>
      </w:r>
      <w:r w:rsidRPr="00550A62">
        <w:rPr>
          <w:rFonts w:ascii="Calibri" w:eastAsia="Times New Roman" w:hAnsi="Calibri" w:cs="Calibri"/>
          <w:color w:val="000000"/>
          <w:szCs w:val="22"/>
          <w:lang w:eastAsia="en-GB"/>
        </w:rPr>
        <w:t xml:space="preserve">willing to invest in the services and infrastructure necessary for the sector’s transition to net zero, constructive partnership and positive engagement with the Scottish Government and partners is essential </w:t>
      </w:r>
      <w:r w:rsidR="00E35CBC">
        <w:rPr>
          <w:rFonts w:ascii="Calibri" w:eastAsia="Times New Roman" w:hAnsi="Calibri" w:cs="Calibri"/>
          <w:color w:val="000000"/>
          <w:szCs w:val="22"/>
          <w:lang w:eastAsia="en-GB"/>
        </w:rPr>
        <w:t>to</w:t>
      </w:r>
      <w:r w:rsidRPr="00550A62">
        <w:rPr>
          <w:rFonts w:ascii="Calibri" w:eastAsia="Times New Roman" w:hAnsi="Calibri" w:cs="Calibri"/>
          <w:color w:val="000000"/>
          <w:szCs w:val="22"/>
          <w:lang w:eastAsia="en-GB"/>
        </w:rPr>
        <w:t xml:space="preserve"> helpput in place the framework needed to realise our net zero objectives.</w:t>
      </w:r>
      <w:r w:rsidR="00E35CBC">
        <w:rPr>
          <w:rFonts w:ascii="Calibri" w:eastAsia="Times New Roman" w:hAnsi="Calibri" w:cs="Calibri"/>
          <w:color w:val="000000"/>
          <w:szCs w:val="22"/>
          <w:lang w:eastAsia="en-GB"/>
        </w:rPr>
        <w:t>”</w:t>
      </w:r>
    </w:p>
    <w:p w14:paraId="0513E0FA" w14:textId="3242C447" w:rsidR="007065C7" w:rsidRPr="00E35CBC" w:rsidRDefault="00041894" w:rsidP="00E35CBC">
      <w:pPr>
        <w:spacing w:before="120" w:line="242" w:lineRule="atLeast"/>
        <w:jc w:val="center"/>
        <w:rPr>
          <w:rFonts w:ascii="Calibri" w:eastAsia="Times New Roman" w:hAnsi="Calibri" w:cs="Calibri"/>
          <w:b/>
          <w:bCs/>
          <w:color w:val="000000"/>
          <w:szCs w:val="22"/>
          <w:lang w:eastAsia="en-GB"/>
        </w:rPr>
      </w:pPr>
      <w:r w:rsidRPr="00550A62">
        <w:rPr>
          <w:rFonts w:ascii="Calibri" w:eastAsia="Times New Roman" w:hAnsi="Calibri" w:cs="Calibri"/>
          <w:b/>
          <w:bCs/>
          <w:color w:val="000000"/>
          <w:szCs w:val="22"/>
          <w:lang w:eastAsia="en-GB"/>
        </w:rPr>
        <w:t>ENDS</w:t>
      </w:r>
    </w:p>
    <w:p w14:paraId="66AA7E28" w14:textId="32D0B78A" w:rsidR="007065C7" w:rsidRPr="00445A33" w:rsidRDefault="007065C7" w:rsidP="00445A33">
      <w:pPr>
        <w:spacing w:after="80" w:line="240" w:lineRule="auto"/>
        <w:rPr>
          <w:color w:val="7F7F7F" w:themeColor="text1" w:themeTint="80"/>
        </w:rPr>
      </w:pPr>
      <w:r w:rsidRPr="00445A33">
        <w:rPr>
          <w:color w:val="7F7F7F" w:themeColor="text1" w:themeTint="80"/>
        </w:rPr>
        <w:t>Notes to editors:</w:t>
      </w:r>
    </w:p>
    <w:p w14:paraId="6CEB80F7" w14:textId="768F0D7C" w:rsidR="007065C7" w:rsidRPr="00E35CBC" w:rsidRDefault="007065C7" w:rsidP="00E35CBC">
      <w:pPr>
        <w:pStyle w:val="ListBullet"/>
        <w:numPr>
          <w:ilvl w:val="0"/>
          <w:numId w:val="12"/>
        </w:numPr>
        <w:spacing w:line="240" w:lineRule="auto"/>
        <w:ind w:left="357" w:hanging="357"/>
        <w:rPr>
          <w:color w:val="7F7F7F" w:themeColor="text1" w:themeTint="80"/>
        </w:rPr>
      </w:pPr>
      <w:r w:rsidRPr="00422C9E">
        <w:rPr>
          <w:color w:val="7F7F7F" w:themeColor="text1" w:themeTint="80"/>
        </w:rPr>
        <w:t xml:space="preserve">The </w:t>
      </w:r>
      <w:hyperlink r:id="rId9" w:history="1">
        <w:r w:rsidRPr="00422C9E">
          <w:rPr>
            <w:rStyle w:val="Hyperlink"/>
            <w:color w:val="98A7BD" w:themeColor="text2" w:themeTint="80"/>
            <w:sz w:val="22"/>
          </w:rPr>
          <w:t>Environmental Services Association</w:t>
        </w:r>
      </w:hyperlink>
      <w:r w:rsidRPr="00422C9E">
        <w:rPr>
          <w:color w:val="7F7F7F" w:themeColor="text1" w:themeTint="80"/>
        </w:rPr>
        <w:t xml:space="preserve"> (</w:t>
      </w:r>
      <w:r w:rsidRPr="00445A33">
        <w:rPr>
          <w:color w:val="7F7F7F" w:themeColor="text1" w:themeTint="80"/>
        </w:rPr>
        <w:t xml:space="preserve">ESA) is the trade association representing the UK’s resource and waste management industry. Our members are directly transforming the way the UK’s waste is managed in pursuit of a circular economy and are leading the sector in an effort to decarbonise recycling and waste management operations. </w:t>
      </w:r>
      <w:r w:rsidR="00E35CBC">
        <w:rPr>
          <w:color w:val="7F7F7F" w:themeColor="text1" w:themeTint="80"/>
        </w:rPr>
        <w:t xml:space="preserve">As resources and waste management is a devolved matter, SESA represents our members’ operations and interests in Scotland with all relevant policy-makers, regulators and stakeholders. </w:t>
      </w:r>
      <w:r w:rsidR="00FA04AC" w:rsidRPr="00E35CBC">
        <w:rPr>
          <w:color w:val="7F7F7F" w:themeColor="text1" w:themeTint="80"/>
        </w:rPr>
        <w:br/>
      </w:r>
    </w:p>
    <w:p w14:paraId="135F8073" w14:textId="64E3F83D" w:rsidR="007065C7" w:rsidRPr="00445A33" w:rsidRDefault="007065C7" w:rsidP="00445A33">
      <w:pPr>
        <w:spacing w:after="80" w:line="240" w:lineRule="auto"/>
        <w:rPr>
          <w:color w:val="7F7F7F" w:themeColor="text1" w:themeTint="80"/>
        </w:rPr>
      </w:pPr>
      <w:r w:rsidRPr="00445A33">
        <w:rPr>
          <w:color w:val="7F7F7F" w:themeColor="text1" w:themeTint="80"/>
        </w:rPr>
        <w:t xml:space="preserve">For further details please visit </w:t>
      </w:r>
      <w:hyperlink r:id="rId10" w:history="1">
        <w:r w:rsidRPr="00422C9E">
          <w:rPr>
            <w:rStyle w:val="Hyperlink"/>
            <w:color w:val="98A7BD" w:themeColor="text2" w:themeTint="80"/>
            <w:sz w:val="22"/>
          </w:rPr>
          <w:t>www.esauk.org</w:t>
        </w:r>
      </w:hyperlink>
    </w:p>
    <w:p w14:paraId="463B9098" w14:textId="67FE8641" w:rsidR="00CC4678" w:rsidRPr="00445A33" w:rsidRDefault="007065C7" w:rsidP="00445A33">
      <w:pPr>
        <w:pStyle w:val="Heading5"/>
        <w:spacing w:after="80" w:line="240" w:lineRule="auto"/>
        <w:rPr>
          <w:rStyle w:val="Emphasis"/>
          <w:color w:val="7F7F7F" w:themeColor="text1" w:themeTint="80"/>
        </w:rPr>
      </w:pPr>
      <w:r w:rsidRPr="00445A33">
        <w:rPr>
          <w:color w:val="7F7F7F" w:themeColor="text1" w:themeTint="80"/>
        </w:rPr>
        <w:t>Media contact</w:t>
      </w:r>
      <w:r w:rsidR="00D17159" w:rsidRPr="00445A33">
        <w:rPr>
          <w:color w:val="7F7F7F" w:themeColor="text1" w:themeTint="80"/>
        </w:rPr>
        <w:br/>
      </w:r>
      <w:r w:rsidRPr="00445A33">
        <w:rPr>
          <w:rStyle w:val="Emphasis"/>
          <w:color w:val="7F7F7F" w:themeColor="text1" w:themeTint="80"/>
        </w:rPr>
        <w:t>ESA Press Office: 020 7591 3214</w:t>
      </w:r>
      <w:r w:rsidR="00D17159" w:rsidRPr="00445A33">
        <w:rPr>
          <w:rStyle w:val="Emphasis"/>
          <w:color w:val="7F7F7F" w:themeColor="text1" w:themeTint="80"/>
        </w:rPr>
        <w:br/>
      </w:r>
      <w:r w:rsidRPr="00445A33">
        <w:rPr>
          <w:rStyle w:val="Emphasis"/>
          <w:color w:val="7F7F7F" w:themeColor="text1" w:themeTint="80"/>
        </w:rPr>
        <w:t xml:space="preserve">Email: </w:t>
      </w:r>
      <w:hyperlink r:id="rId11" w:history="1">
        <w:r w:rsidRPr="00422C9E">
          <w:rPr>
            <w:rStyle w:val="Hyperlink"/>
            <w:color w:val="98A7BD" w:themeColor="text2" w:themeTint="80"/>
            <w:sz w:val="22"/>
          </w:rPr>
          <w:t>b-johnson@esauk.org</w:t>
        </w:r>
      </w:hyperlink>
    </w:p>
    <w:sectPr w:rsidR="00CC4678" w:rsidRPr="00445A33" w:rsidSect="002A37EE">
      <w:footerReference w:type="default" r:id="rId12"/>
      <w:headerReference w:type="first" r:id="rId13"/>
      <w:footerReference w:type="first" r:id="rId14"/>
      <w:pgSz w:w="11900" w:h="16840"/>
      <w:pgMar w:top="1701" w:right="1134" w:bottom="1418"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9B8D1" w14:textId="77777777" w:rsidR="00DB0ED4" w:rsidRDefault="00DB0ED4" w:rsidP="0066581E">
      <w:pPr>
        <w:spacing w:after="0" w:line="240" w:lineRule="auto"/>
      </w:pPr>
      <w:r>
        <w:separator/>
      </w:r>
    </w:p>
  </w:endnote>
  <w:endnote w:type="continuationSeparator" w:id="0">
    <w:p w14:paraId="2D99C04E" w14:textId="77777777" w:rsidR="00DB0ED4" w:rsidRDefault="00DB0ED4" w:rsidP="0066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2157258"/>
      <w:docPartObj>
        <w:docPartGallery w:val="Page Numbers (Bottom of Page)"/>
        <w:docPartUnique/>
      </w:docPartObj>
    </w:sdtPr>
    <w:sdtContent>
      <w:p w14:paraId="7F475CE8" w14:textId="77777777" w:rsidR="00AB6A2F" w:rsidRDefault="00AB6A2F" w:rsidP="00B508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FC419A1" w14:textId="3D9452BF" w:rsidR="00AB6A2F" w:rsidRDefault="00A808E3" w:rsidP="00540164">
    <w:pPr>
      <w:pStyle w:val="Footer"/>
      <w:ind w:right="360"/>
    </w:pPr>
    <w:r>
      <w:rPr>
        <w:noProof/>
      </w:rPr>
      <mc:AlternateContent>
        <mc:Choice Requires="wps">
          <w:drawing>
            <wp:anchor distT="0" distB="0" distL="114300" distR="114300" simplePos="0" relativeHeight="251666432" behindDoc="1" locked="0" layoutInCell="1" allowOverlap="1" wp14:anchorId="2152F82E" wp14:editId="7A759832">
              <wp:simplePos x="0" y="0"/>
              <wp:positionH relativeFrom="column">
                <wp:posOffset>2926080</wp:posOffset>
              </wp:positionH>
              <wp:positionV relativeFrom="page">
                <wp:posOffset>9860915</wp:posOffset>
              </wp:positionV>
              <wp:extent cx="3922395" cy="811530"/>
              <wp:effectExtent l="0" t="0" r="1905" b="1270"/>
              <wp:wrapNone/>
              <wp:docPr id="1" name="Triangle 4"/>
              <wp:cNvGraphicFramePr/>
              <a:graphic xmlns:a="http://schemas.openxmlformats.org/drawingml/2006/main">
                <a:graphicData uri="http://schemas.microsoft.com/office/word/2010/wordprocessingShape">
                  <wps:wsp>
                    <wps:cNvSpPr/>
                    <wps:spPr>
                      <a:xfrm rot="10800000" flipH="1">
                        <a:off x="0" y="0"/>
                        <a:ext cx="3922395" cy="811530"/>
                      </a:xfrm>
                      <a:custGeom>
                        <a:avLst/>
                        <a:gdLst>
                          <a:gd name="connsiteX0" fmla="*/ 0 w 2817495"/>
                          <a:gd name="connsiteY0" fmla="*/ 1466850 h 1466850"/>
                          <a:gd name="connsiteX1" fmla="*/ 1408748 w 2817495"/>
                          <a:gd name="connsiteY1" fmla="*/ 0 h 1466850"/>
                          <a:gd name="connsiteX2" fmla="*/ 2817495 w 2817495"/>
                          <a:gd name="connsiteY2" fmla="*/ 1466850 h 1466850"/>
                          <a:gd name="connsiteX3" fmla="*/ 0 w 2817495"/>
                          <a:gd name="connsiteY3" fmla="*/ 1466850 h 1466850"/>
                          <a:gd name="connsiteX0" fmla="*/ 28649 w 2846144"/>
                          <a:gd name="connsiteY0" fmla="*/ 1468917 h 1468917"/>
                          <a:gd name="connsiteX1" fmla="*/ 0 w 2846144"/>
                          <a:gd name="connsiteY1" fmla="*/ 0 h 1468917"/>
                          <a:gd name="connsiteX2" fmla="*/ 2846144 w 2846144"/>
                          <a:gd name="connsiteY2" fmla="*/ 1468917 h 1468917"/>
                          <a:gd name="connsiteX3" fmla="*/ 28649 w 2846144"/>
                          <a:gd name="connsiteY3" fmla="*/ 1468917 h 1468917"/>
                          <a:gd name="connsiteX0" fmla="*/ 28649 w 3922335"/>
                          <a:gd name="connsiteY0" fmla="*/ 1470984 h 1470984"/>
                          <a:gd name="connsiteX1" fmla="*/ 0 w 3922335"/>
                          <a:gd name="connsiteY1" fmla="*/ 2067 h 1470984"/>
                          <a:gd name="connsiteX2" fmla="*/ 3922335 w 3922335"/>
                          <a:gd name="connsiteY2" fmla="*/ 0 h 1470984"/>
                          <a:gd name="connsiteX3" fmla="*/ 28649 w 3922335"/>
                          <a:gd name="connsiteY3" fmla="*/ 1470984 h 1470984"/>
                          <a:gd name="connsiteX0" fmla="*/ 3922335 w 3922335"/>
                          <a:gd name="connsiteY0" fmla="*/ 811904 h 811904"/>
                          <a:gd name="connsiteX1" fmla="*/ 0 w 3922335"/>
                          <a:gd name="connsiteY1" fmla="*/ 2067 h 811904"/>
                          <a:gd name="connsiteX2" fmla="*/ 3922335 w 3922335"/>
                          <a:gd name="connsiteY2" fmla="*/ 0 h 811904"/>
                          <a:gd name="connsiteX3" fmla="*/ 3922335 w 3922335"/>
                          <a:gd name="connsiteY3" fmla="*/ 811904 h 811904"/>
                        </a:gdLst>
                        <a:ahLst/>
                        <a:cxnLst>
                          <a:cxn ang="0">
                            <a:pos x="connsiteX0" y="connsiteY0"/>
                          </a:cxn>
                          <a:cxn ang="0">
                            <a:pos x="connsiteX1" y="connsiteY1"/>
                          </a:cxn>
                          <a:cxn ang="0">
                            <a:pos x="connsiteX2" y="connsiteY2"/>
                          </a:cxn>
                          <a:cxn ang="0">
                            <a:pos x="connsiteX3" y="connsiteY3"/>
                          </a:cxn>
                        </a:cxnLst>
                        <a:rect l="l" t="t" r="r" b="b"/>
                        <a:pathLst>
                          <a:path w="3922335" h="811904">
                            <a:moveTo>
                              <a:pt x="3922335" y="811904"/>
                            </a:moveTo>
                            <a:lnTo>
                              <a:pt x="0" y="2067"/>
                            </a:lnTo>
                            <a:lnTo>
                              <a:pt x="3922335" y="0"/>
                            </a:lnTo>
                            <a:lnTo>
                              <a:pt x="3922335" y="811904"/>
                            </a:lnTo>
                            <a:close/>
                          </a:path>
                        </a:pathLst>
                      </a:custGeom>
                      <a:solidFill>
                        <a:schemeClr val="accent1">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E0C04" id="Triangle 4" o:spid="_x0000_s1026" style="position:absolute;margin-left:230.4pt;margin-top:776.45pt;width:308.85pt;height:63.9pt;rotation:180;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3922335,811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" path="m3922335,811904l,2067,3922335,r,811904xe" fillcolor="#0087dc [3204]" stroked="f" strokeweight="1pt">
              <v:fill opacity="13107f"/>
              <v:stroke joinstyle="miter"/>
              <v:path arrowok="t" o:connecttype="custom" o:connectlocs="3922395,811530;0,2066;3922395,0;3922395,811530" o:connectangles="0,0,0,0"/>
              <w10:wrap anchory="page"/>
            </v:shape>
          </w:pict>
        </mc:Fallback>
      </mc:AlternateContent>
    </w:r>
  </w:p>
  <w:p w14:paraId="51181E50" w14:textId="6BBDAA3B" w:rsidR="00AB6A2F" w:rsidRDefault="00AB6A2F" w:rsidP="005401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3606436"/>
      <w:docPartObj>
        <w:docPartGallery w:val="Page Numbers (Bottom of Page)"/>
        <w:docPartUnique/>
      </w:docPartObj>
    </w:sdtPr>
    <w:sdtContent>
      <w:p w14:paraId="51D5F493" w14:textId="765C4EBD" w:rsidR="0017436F" w:rsidRDefault="0017436F" w:rsidP="002B5D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96BE9A" w14:textId="143DE7CA" w:rsidR="0017436F" w:rsidRDefault="00A808E3" w:rsidP="0017436F">
    <w:pPr>
      <w:pStyle w:val="Footer"/>
      <w:tabs>
        <w:tab w:val="clear" w:pos="4680"/>
        <w:tab w:val="clear" w:pos="9360"/>
        <w:tab w:val="left" w:pos="8096"/>
      </w:tabs>
      <w:ind w:right="360"/>
    </w:pPr>
    <w:r>
      <w:rPr>
        <w:noProof/>
      </w:rPr>
      <mc:AlternateContent>
        <mc:Choice Requires="wps">
          <w:drawing>
            <wp:anchor distT="0" distB="0" distL="114300" distR="114300" simplePos="0" relativeHeight="251664384" behindDoc="1" locked="0" layoutInCell="1" allowOverlap="1" wp14:anchorId="0136BF76" wp14:editId="4D70C655">
              <wp:simplePos x="0" y="0"/>
              <wp:positionH relativeFrom="column">
                <wp:posOffset>2905760</wp:posOffset>
              </wp:positionH>
              <wp:positionV relativeFrom="page">
                <wp:posOffset>9860915</wp:posOffset>
              </wp:positionV>
              <wp:extent cx="3922395" cy="811530"/>
              <wp:effectExtent l="0" t="0" r="1905" b="1270"/>
              <wp:wrapNone/>
              <wp:docPr id="4" name="Triangle 4"/>
              <wp:cNvGraphicFramePr/>
              <a:graphic xmlns:a="http://schemas.openxmlformats.org/drawingml/2006/main">
                <a:graphicData uri="http://schemas.microsoft.com/office/word/2010/wordprocessingShape">
                  <wps:wsp>
                    <wps:cNvSpPr/>
                    <wps:spPr>
                      <a:xfrm rot="10800000" flipH="1">
                        <a:off x="0" y="0"/>
                        <a:ext cx="3922395" cy="811530"/>
                      </a:xfrm>
                      <a:custGeom>
                        <a:avLst/>
                        <a:gdLst>
                          <a:gd name="connsiteX0" fmla="*/ 0 w 2817495"/>
                          <a:gd name="connsiteY0" fmla="*/ 1466850 h 1466850"/>
                          <a:gd name="connsiteX1" fmla="*/ 1408748 w 2817495"/>
                          <a:gd name="connsiteY1" fmla="*/ 0 h 1466850"/>
                          <a:gd name="connsiteX2" fmla="*/ 2817495 w 2817495"/>
                          <a:gd name="connsiteY2" fmla="*/ 1466850 h 1466850"/>
                          <a:gd name="connsiteX3" fmla="*/ 0 w 2817495"/>
                          <a:gd name="connsiteY3" fmla="*/ 1466850 h 1466850"/>
                          <a:gd name="connsiteX0" fmla="*/ 28649 w 2846144"/>
                          <a:gd name="connsiteY0" fmla="*/ 1468917 h 1468917"/>
                          <a:gd name="connsiteX1" fmla="*/ 0 w 2846144"/>
                          <a:gd name="connsiteY1" fmla="*/ 0 h 1468917"/>
                          <a:gd name="connsiteX2" fmla="*/ 2846144 w 2846144"/>
                          <a:gd name="connsiteY2" fmla="*/ 1468917 h 1468917"/>
                          <a:gd name="connsiteX3" fmla="*/ 28649 w 2846144"/>
                          <a:gd name="connsiteY3" fmla="*/ 1468917 h 1468917"/>
                          <a:gd name="connsiteX0" fmla="*/ 28649 w 3922335"/>
                          <a:gd name="connsiteY0" fmla="*/ 1470984 h 1470984"/>
                          <a:gd name="connsiteX1" fmla="*/ 0 w 3922335"/>
                          <a:gd name="connsiteY1" fmla="*/ 2067 h 1470984"/>
                          <a:gd name="connsiteX2" fmla="*/ 3922335 w 3922335"/>
                          <a:gd name="connsiteY2" fmla="*/ 0 h 1470984"/>
                          <a:gd name="connsiteX3" fmla="*/ 28649 w 3922335"/>
                          <a:gd name="connsiteY3" fmla="*/ 1470984 h 1470984"/>
                          <a:gd name="connsiteX0" fmla="*/ 3922335 w 3922335"/>
                          <a:gd name="connsiteY0" fmla="*/ 811904 h 811904"/>
                          <a:gd name="connsiteX1" fmla="*/ 0 w 3922335"/>
                          <a:gd name="connsiteY1" fmla="*/ 2067 h 811904"/>
                          <a:gd name="connsiteX2" fmla="*/ 3922335 w 3922335"/>
                          <a:gd name="connsiteY2" fmla="*/ 0 h 811904"/>
                          <a:gd name="connsiteX3" fmla="*/ 3922335 w 3922335"/>
                          <a:gd name="connsiteY3" fmla="*/ 811904 h 811904"/>
                        </a:gdLst>
                        <a:ahLst/>
                        <a:cxnLst>
                          <a:cxn ang="0">
                            <a:pos x="connsiteX0" y="connsiteY0"/>
                          </a:cxn>
                          <a:cxn ang="0">
                            <a:pos x="connsiteX1" y="connsiteY1"/>
                          </a:cxn>
                          <a:cxn ang="0">
                            <a:pos x="connsiteX2" y="connsiteY2"/>
                          </a:cxn>
                          <a:cxn ang="0">
                            <a:pos x="connsiteX3" y="connsiteY3"/>
                          </a:cxn>
                        </a:cxnLst>
                        <a:rect l="l" t="t" r="r" b="b"/>
                        <a:pathLst>
                          <a:path w="3922335" h="811904">
                            <a:moveTo>
                              <a:pt x="3922335" y="811904"/>
                            </a:moveTo>
                            <a:lnTo>
                              <a:pt x="0" y="2067"/>
                            </a:lnTo>
                            <a:lnTo>
                              <a:pt x="3922335" y="0"/>
                            </a:lnTo>
                            <a:lnTo>
                              <a:pt x="3922335" y="811904"/>
                            </a:lnTo>
                            <a:close/>
                          </a:path>
                        </a:pathLst>
                      </a:custGeom>
                      <a:solidFill>
                        <a:schemeClr val="accent1">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D7D5A" id="Triangle 4" o:spid="_x0000_s1026" style="position:absolute;margin-left:228.8pt;margin-top:776.45pt;width:308.85pt;height:63.9pt;rotation:180;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3922335,811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" path="m3922335,811904l,2067,3922335,r,811904xe" fillcolor="#0087dc [3204]" stroked="f" strokeweight="1pt">
              <v:fill opacity="13107f"/>
              <v:stroke joinstyle="miter"/>
              <v:path arrowok="t" o:connecttype="custom" o:connectlocs="3922395,811530;0,2066;3922395,0;3922395,811530" o:connectangles="0,0,0,0"/>
              <w10:wrap anchory="page"/>
            </v:shape>
          </w:pict>
        </mc:Fallback>
      </mc:AlternateContent>
    </w:r>
  </w:p>
  <w:p w14:paraId="5D6DF8FD" w14:textId="77777777" w:rsidR="0017436F" w:rsidRDefault="00174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D176F" w14:textId="77777777" w:rsidR="00DB0ED4" w:rsidRDefault="00DB0ED4" w:rsidP="0066581E">
      <w:pPr>
        <w:spacing w:after="0" w:line="240" w:lineRule="auto"/>
      </w:pPr>
    </w:p>
  </w:footnote>
  <w:footnote w:type="continuationSeparator" w:id="0">
    <w:p w14:paraId="3224B95F" w14:textId="77777777" w:rsidR="00DB0ED4" w:rsidRDefault="00DB0ED4" w:rsidP="00665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02B40" w14:textId="13B4F004" w:rsidR="003C7BCA" w:rsidRDefault="00160EA2">
    <w:pPr>
      <w:pStyle w:val="Header"/>
    </w:pPr>
    <w:r>
      <w:rPr>
        <w:noProof/>
      </w:rPr>
      <w:drawing>
        <wp:anchor distT="0" distB="0" distL="114300" distR="114300" simplePos="0" relativeHeight="251660287" behindDoc="1" locked="0" layoutInCell="1" allowOverlap="1" wp14:anchorId="6B8249D2" wp14:editId="4752B4C6">
          <wp:simplePos x="0" y="0"/>
          <wp:positionH relativeFrom="column">
            <wp:posOffset>-720738</wp:posOffset>
          </wp:positionH>
          <wp:positionV relativeFrom="page">
            <wp:posOffset>423</wp:posOffset>
          </wp:positionV>
          <wp:extent cx="7559040" cy="1066800"/>
          <wp:effectExtent l="0" t="0" r="0" b="0"/>
          <wp:wrapNone/>
          <wp:docPr id="7" name="Picture 7" descr="SE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EAS logo"/>
                  <pic:cNvPicPr/>
                </pic:nvPicPr>
                <pic:blipFill>
                  <a:blip r:embed="rId1">
                    <a:extLst>
                      <a:ext uri="{28A0092B-C50C-407E-A947-70E740481C1C}">
                        <a14:useLocalDpi xmlns:a14="http://schemas.microsoft.com/office/drawing/2010/main" val="0"/>
                      </a:ext>
                    </a:extLst>
                  </a:blip>
                  <a:stretch>
                    <a:fillRect/>
                  </a:stretch>
                </pic:blipFill>
                <pic:spPr>
                  <a:xfrm>
                    <a:off x="0" y="0"/>
                    <a:ext cx="7559040" cy="1066800"/>
                  </a:xfrm>
                  <a:prstGeom prst="rect">
                    <a:avLst/>
                  </a:prstGeom>
                </pic:spPr>
              </pic:pic>
            </a:graphicData>
          </a:graphic>
          <wp14:sizeRelH relativeFrom="page">
            <wp14:pctWidth>0</wp14:pctWidth>
          </wp14:sizeRelH>
          <wp14:sizeRelV relativeFrom="page">
            <wp14:pctHeight>0</wp14:pctHeight>
          </wp14:sizeRelV>
        </wp:anchor>
      </w:drawing>
    </w:r>
    <w:r w:rsidR="00A808E3" w:rsidRPr="00A808E3">
      <w:rPr>
        <w:noProof/>
      </w:rPr>
      <mc:AlternateContent>
        <mc:Choice Requires="wps">
          <w:drawing>
            <wp:anchor distT="0" distB="0" distL="114300" distR="114300" simplePos="0" relativeHeight="251662336" behindDoc="1" locked="0" layoutInCell="1" allowOverlap="1" wp14:anchorId="45895B2A" wp14:editId="601356F8">
              <wp:simplePos x="0" y="0"/>
              <wp:positionH relativeFrom="column">
                <wp:posOffset>2903220</wp:posOffset>
              </wp:positionH>
              <wp:positionV relativeFrom="paragraph">
                <wp:posOffset>0</wp:posOffset>
              </wp:positionV>
              <wp:extent cx="3922395" cy="811530"/>
              <wp:effectExtent l="0" t="0" r="1905" b="1270"/>
              <wp:wrapNone/>
              <wp:docPr id="6" name="Triangle 4"/>
              <wp:cNvGraphicFramePr/>
              <a:graphic xmlns:a="http://schemas.openxmlformats.org/drawingml/2006/main">
                <a:graphicData uri="http://schemas.microsoft.com/office/word/2010/wordprocessingShape">
                  <wps:wsp>
                    <wps:cNvSpPr/>
                    <wps:spPr>
                      <a:xfrm>
                        <a:off x="0" y="0"/>
                        <a:ext cx="3922395" cy="811530"/>
                      </a:xfrm>
                      <a:custGeom>
                        <a:avLst/>
                        <a:gdLst>
                          <a:gd name="connsiteX0" fmla="*/ 0 w 2817495"/>
                          <a:gd name="connsiteY0" fmla="*/ 1466850 h 1466850"/>
                          <a:gd name="connsiteX1" fmla="*/ 1408748 w 2817495"/>
                          <a:gd name="connsiteY1" fmla="*/ 0 h 1466850"/>
                          <a:gd name="connsiteX2" fmla="*/ 2817495 w 2817495"/>
                          <a:gd name="connsiteY2" fmla="*/ 1466850 h 1466850"/>
                          <a:gd name="connsiteX3" fmla="*/ 0 w 2817495"/>
                          <a:gd name="connsiteY3" fmla="*/ 1466850 h 1466850"/>
                          <a:gd name="connsiteX0" fmla="*/ 28649 w 2846144"/>
                          <a:gd name="connsiteY0" fmla="*/ 1468917 h 1468917"/>
                          <a:gd name="connsiteX1" fmla="*/ 0 w 2846144"/>
                          <a:gd name="connsiteY1" fmla="*/ 0 h 1468917"/>
                          <a:gd name="connsiteX2" fmla="*/ 2846144 w 2846144"/>
                          <a:gd name="connsiteY2" fmla="*/ 1468917 h 1468917"/>
                          <a:gd name="connsiteX3" fmla="*/ 28649 w 2846144"/>
                          <a:gd name="connsiteY3" fmla="*/ 1468917 h 1468917"/>
                          <a:gd name="connsiteX0" fmla="*/ 28649 w 3922335"/>
                          <a:gd name="connsiteY0" fmla="*/ 1470984 h 1470984"/>
                          <a:gd name="connsiteX1" fmla="*/ 0 w 3922335"/>
                          <a:gd name="connsiteY1" fmla="*/ 2067 h 1470984"/>
                          <a:gd name="connsiteX2" fmla="*/ 3922335 w 3922335"/>
                          <a:gd name="connsiteY2" fmla="*/ 0 h 1470984"/>
                          <a:gd name="connsiteX3" fmla="*/ 28649 w 3922335"/>
                          <a:gd name="connsiteY3" fmla="*/ 1470984 h 1470984"/>
                          <a:gd name="connsiteX0" fmla="*/ 3922335 w 3922335"/>
                          <a:gd name="connsiteY0" fmla="*/ 811904 h 811904"/>
                          <a:gd name="connsiteX1" fmla="*/ 0 w 3922335"/>
                          <a:gd name="connsiteY1" fmla="*/ 2067 h 811904"/>
                          <a:gd name="connsiteX2" fmla="*/ 3922335 w 3922335"/>
                          <a:gd name="connsiteY2" fmla="*/ 0 h 811904"/>
                          <a:gd name="connsiteX3" fmla="*/ 3922335 w 3922335"/>
                          <a:gd name="connsiteY3" fmla="*/ 811904 h 811904"/>
                        </a:gdLst>
                        <a:ahLst/>
                        <a:cxnLst>
                          <a:cxn ang="0">
                            <a:pos x="connsiteX0" y="connsiteY0"/>
                          </a:cxn>
                          <a:cxn ang="0">
                            <a:pos x="connsiteX1" y="connsiteY1"/>
                          </a:cxn>
                          <a:cxn ang="0">
                            <a:pos x="connsiteX2" y="connsiteY2"/>
                          </a:cxn>
                          <a:cxn ang="0">
                            <a:pos x="connsiteX3" y="connsiteY3"/>
                          </a:cxn>
                        </a:cxnLst>
                        <a:rect l="l" t="t" r="r" b="b"/>
                        <a:pathLst>
                          <a:path w="3922335" h="811904">
                            <a:moveTo>
                              <a:pt x="3922335" y="811904"/>
                            </a:moveTo>
                            <a:lnTo>
                              <a:pt x="0" y="2067"/>
                            </a:lnTo>
                            <a:lnTo>
                              <a:pt x="3922335" y="0"/>
                            </a:lnTo>
                            <a:lnTo>
                              <a:pt x="3922335" y="811904"/>
                            </a:lnTo>
                            <a:close/>
                          </a:path>
                        </a:pathLst>
                      </a:custGeom>
                      <a:solidFill>
                        <a:schemeClr val="accent1">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0B2D2" id="Triangle 4" o:spid="_x0000_s1026" style="position:absolute;margin-left:228.6pt;margin-top:0;width:308.85pt;height:6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22335,811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" path="m3922335,811904l,2067,3922335,r,811904xe" fillcolor="#0087dc [3204]" stroked="f" strokeweight="1pt">
              <v:fill opacity="13107f"/>
              <v:stroke joinstyle="miter"/>
              <v:path arrowok="t" o:connecttype="custom" o:connectlocs="3922395,811530;0,2066;3922395,0;3922395,811530" o:connectangles="0,0,0,0"/>
            </v:shape>
          </w:pict>
        </mc:Fallback>
      </mc:AlternateContent>
    </w:r>
    <w:r w:rsidR="00A808E3" w:rsidRPr="00A808E3">
      <w:rPr>
        <w:noProof/>
      </w:rPr>
      <mc:AlternateContent>
        <mc:Choice Requires="wps">
          <w:drawing>
            <wp:anchor distT="0" distB="0" distL="114300" distR="114300" simplePos="0" relativeHeight="251661312" behindDoc="1" locked="0" layoutInCell="1" allowOverlap="1" wp14:anchorId="3941650F" wp14:editId="60FC630D">
              <wp:simplePos x="0" y="0"/>
              <wp:positionH relativeFrom="column">
                <wp:posOffset>5889625</wp:posOffset>
              </wp:positionH>
              <wp:positionV relativeFrom="paragraph">
                <wp:posOffset>0</wp:posOffset>
              </wp:positionV>
              <wp:extent cx="941705" cy="1793240"/>
              <wp:effectExtent l="0" t="0" r="0" b="0"/>
              <wp:wrapNone/>
              <wp:docPr id="5" name="Triangle 2"/>
              <wp:cNvGraphicFramePr/>
              <a:graphic xmlns:a="http://schemas.openxmlformats.org/drawingml/2006/main">
                <a:graphicData uri="http://schemas.microsoft.com/office/word/2010/wordprocessingShape">
                  <wps:wsp>
                    <wps:cNvSpPr/>
                    <wps:spPr>
                      <a:xfrm>
                        <a:off x="0" y="0"/>
                        <a:ext cx="941705" cy="1793240"/>
                      </a:xfrm>
                      <a:custGeom>
                        <a:avLst/>
                        <a:gdLst>
                          <a:gd name="connsiteX0" fmla="*/ 0 w 1744345"/>
                          <a:gd name="connsiteY0" fmla="*/ 1430020 h 1430020"/>
                          <a:gd name="connsiteX1" fmla="*/ 872173 w 1744345"/>
                          <a:gd name="connsiteY1" fmla="*/ 0 h 1430020"/>
                          <a:gd name="connsiteX2" fmla="*/ 1744345 w 1744345"/>
                          <a:gd name="connsiteY2" fmla="*/ 1430020 h 1430020"/>
                          <a:gd name="connsiteX3" fmla="*/ 0 w 1744345"/>
                          <a:gd name="connsiteY3" fmla="*/ 1430020 h 1430020"/>
                          <a:gd name="connsiteX0" fmla="*/ 0 w 1744345"/>
                          <a:gd name="connsiteY0" fmla="*/ 1793594 h 1793594"/>
                          <a:gd name="connsiteX1" fmla="*/ 1744345 w 1744345"/>
                          <a:gd name="connsiteY1" fmla="*/ 0 h 1793594"/>
                          <a:gd name="connsiteX2" fmla="*/ 1744345 w 1744345"/>
                          <a:gd name="connsiteY2" fmla="*/ 1793594 h 1793594"/>
                          <a:gd name="connsiteX3" fmla="*/ 0 w 1744345"/>
                          <a:gd name="connsiteY3" fmla="*/ 1793594 h 1793594"/>
                          <a:gd name="connsiteX0" fmla="*/ 0 w 941586"/>
                          <a:gd name="connsiteY0" fmla="*/ 0 h 1793594"/>
                          <a:gd name="connsiteX1" fmla="*/ 941586 w 941586"/>
                          <a:gd name="connsiteY1" fmla="*/ 0 h 1793594"/>
                          <a:gd name="connsiteX2" fmla="*/ 941586 w 941586"/>
                          <a:gd name="connsiteY2" fmla="*/ 1793594 h 1793594"/>
                          <a:gd name="connsiteX3" fmla="*/ 0 w 941586"/>
                          <a:gd name="connsiteY3" fmla="*/ 0 h 1793594"/>
                        </a:gdLst>
                        <a:ahLst/>
                        <a:cxnLst>
                          <a:cxn ang="0">
                            <a:pos x="connsiteX0" y="connsiteY0"/>
                          </a:cxn>
                          <a:cxn ang="0">
                            <a:pos x="connsiteX1" y="connsiteY1"/>
                          </a:cxn>
                          <a:cxn ang="0">
                            <a:pos x="connsiteX2" y="connsiteY2"/>
                          </a:cxn>
                          <a:cxn ang="0">
                            <a:pos x="connsiteX3" y="connsiteY3"/>
                          </a:cxn>
                        </a:cxnLst>
                        <a:rect l="l" t="t" r="r" b="b"/>
                        <a:pathLst>
                          <a:path w="941586" h="1793594">
                            <a:moveTo>
                              <a:pt x="0" y="0"/>
                            </a:moveTo>
                            <a:lnTo>
                              <a:pt x="941586" y="0"/>
                            </a:lnTo>
                            <a:lnTo>
                              <a:pt x="941586" y="1793594"/>
                            </a:lnTo>
                            <a:lnTo>
                              <a:pt x="0" y="0"/>
                            </a:lnTo>
                            <a:close/>
                          </a:path>
                        </a:pathLst>
                      </a:custGeom>
                      <a:solidFill>
                        <a:schemeClr val="accent2">
                          <a:alpha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FBE83" id="Triangle 2" o:spid="_x0000_s1026" style="position:absolute;margin-left:463.75pt;margin-top:0;width:74.15pt;height:14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41586,179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" path="m,l941586,r,1793594l,xe" fillcolor="#5bb130 [3205]" stroked="f" strokeweight="1pt">
              <v:fill opacity="9766f"/>
              <v:stroke joinstyle="miter"/>
              <v:path arrowok="t" o:connecttype="custom" o:connectlocs="0,0;941705,0;941705,1793240;0,0" o:connectangles="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74D6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ACC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12B4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A0EA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28E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0EE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FC49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8420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1005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223F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197EC1"/>
    <w:multiLevelType w:val="hybridMultilevel"/>
    <w:tmpl w:val="04601BE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DD1030E"/>
    <w:multiLevelType w:val="hybridMultilevel"/>
    <w:tmpl w:val="A942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5020669">
    <w:abstractNumId w:val="0"/>
  </w:num>
  <w:num w:numId="2" w16cid:durableId="1389062984">
    <w:abstractNumId w:val="1"/>
  </w:num>
  <w:num w:numId="3" w16cid:durableId="1361009737">
    <w:abstractNumId w:val="2"/>
  </w:num>
  <w:num w:numId="4" w16cid:durableId="742376">
    <w:abstractNumId w:val="3"/>
  </w:num>
  <w:num w:numId="5" w16cid:durableId="1055161329">
    <w:abstractNumId w:val="8"/>
  </w:num>
  <w:num w:numId="6" w16cid:durableId="949167608">
    <w:abstractNumId w:val="4"/>
  </w:num>
  <w:num w:numId="7" w16cid:durableId="758989642">
    <w:abstractNumId w:val="5"/>
  </w:num>
  <w:num w:numId="8" w16cid:durableId="217284488">
    <w:abstractNumId w:val="6"/>
  </w:num>
  <w:num w:numId="9" w16cid:durableId="1833259259">
    <w:abstractNumId w:val="7"/>
  </w:num>
  <w:num w:numId="10" w16cid:durableId="183131820">
    <w:abstractNumId w:val="9"/>
  </w:num>
  <w:num w:numId="11" w16cid:durableId="758136896">
    <w:abstractNumId w:val="11"/>
  </w:num>
  <w:num w:numId="12" w16cid:durableId="6160631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A8"/>
    <w:rsid w:val="00037799"/>
    <w:rsid w:val="00041894"/>
    <w:rsid w:val="000561B9"/>
    <w:rsid w:val="00061CFB"/>
    <w:rsid w:val="000B7C4A"/>
    <w:rsid w:val="000F3C35"/>
    <w:rsid w:val="00103234"/>
    <w:rsid w:val="001234F0"/>
    <w:rsid w:val="00132664"/>
    <w:rsid w:val="0014416E"/>
    <w:rsid w:val="00160EA2"/>
    <w:rsid w:val="0017436F"/>
    <w:rsid w:val="00183C71"/>
    <w:rsid w:val="00191C20"/>
    <w:rsid w:val="001C6910"/>
    <w:rsid w:val="001D20CC"/>
    <w:rsid w:val="001E327A"/>
    <w:rsid w:val="00233F0E"/>
    <w:rsid w:val="0024069D"/>
    <w:rsid w:val="00252331"/>
    <w:rsid w:val="00253403"/>
    <w:rsid w:val="00263229"/>
    <w:rsid w:val="00295807"/>
    <w:rsid w:val="002A37EE"/>
    <w:rsid w:val="00324A0B"/>
    <w:rsid w:val="00325857"/>
    <w:rsid w:val="00345A87"/>
    <w:rsid w:val="00363CA8"/>
    <w:rsid w:val="003C7BCA"/>
    <w:rsid w:val="00401B58"/>
    <w:rsid w:val="00420F28"/>
    <w:rsid w:val="00422C9E"/>
    <w:rsid w:val="00422D4E"/>
    <w:rsid w:val="00443275"/>
    <w:rsid w:val="00445A33"/>
    <w:rsid w:val="0045011C"/>
    <w:rsid w:val="004947AB"/>
    <w:rsid w:val="004C465B"/>
    <w:rsid w:val="004C7663"/>
    <w:rsid w:val="00507203"/>
    <w:rsid w:val="005111A0"/>
    <w:rsid w:val="00513DBA"/>
    <w:rsid w:val="00540164"/>
    <w:rsid w:val="00602128"/>
    <w:rsid w:val="00623BB0"/>
    <w:rsid w:val="00643D16"/>
    <w:rsid w:val="00644A83"/>
    <w:rsid w:val="00661CAB"/>
    <w:rsid w:val="0066581E"/>
    <w:rsid w:val="00675948"/>
    <w:rsid w:val="0067766C"/>
    <w:rsid w:val="006B685A"/>
    <w:rsid w:val="007013E8"/>
    <w:rsid w:val="007065C7"/>
    <w:rsid w:val="007272D9"/>
    <w:rsid w:val="007328E7"/>
    <w:rsid w:val="007D09DC"/>
    <w:rsid w:val="007F4DF4"/>
    <w:rsid w:val="0081798D"/>
    <w:rsid w:val="00837A3E"/>
    <w:rsid w:val="00847B9B"/>
    <w:rsid w:val="008967D6"/>
    <w:rsid w:val="009432A8"/>
    <w:rsid w:val="00950D5B"/>
    <w:rsid w:val="009A3670"/>
    <w:rsid w:val="009C2012"/>
    <w:rsid w:val="009C5D35"/>
    <w:rsid w:val="00A03914"/>
    <w:rsid w:val="00A356E9"/>
    <w:rsid w:val="00A43BE4"/>
    <w:rsid w:val="00A808E3"/>
    <w:rsid w:val="00AB6A2F"/>
    <w:rsid w:val="00B114B3"/>
    <w:rsid w:val="00BB695B"/>
    <w:rsid w:val="00BD59EA"/>
    <w:rsid w:val="00BE37C7"/>
    <w:rsid w:val="00BF6AB9"/>
    <w:rsid w:val="00C84C52"/>
    <w:rsid w:val="00C92AB9"/>
    <w:rsid w:val="00CA2A0C"/>
    <w:rsid w:val="00CC10E7"/>
    <w:rsid w:val="00CC4678"/>
    <w:rsid w:val="00CD52EB"/>
    <w:rsid w:val="00CF120E"/>
    <w:rsid w:val="00CF74EB"/>
    <w:rsid w:val="00D17159"/>
    <w:rsid w:val="00D475BF"/>
    <w:rsid w:val="00D56ADD"/>
    <w:rsid w:val="00D71BA5"/>
    <w:rsid w:val="00D8610F"/>
    <w:rsid w:val="00DA5CEC"/>
    <w:rsid w:val="00DB0ED4"/>
    <w:rsid w:val="00DC4527"/>
    <w:rsid w:val="00DF38D6"/>
    <w:rsid w:val="00E304C6"/>
    <w:rsid w:val="00E305D5"/>
    <w:rsid w:val="00E35CBC"/>
    <w:rsid w:val="00E40DC2"/>
    <w:rsid w:val="00E51ADD"/>
    <w:rsid w:val="00E55E87"/>
    <w:rsid w:val="00ED5EA5"/>
    <w:rsid w:val="00F31B82"/>
    <w:rsid w:val="00FA0162"/>
    <w:rsid w:val="00FA04AC"/>
    <w:rsid w:val="00FA431F"/>
    <w:rsid w:val="00FC700E"/>
    <w:rsid w:val="00FD17BB"/>
    <w:rsid w:val="00FE6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08381"/>
  <w15:chartTrackingRefBased/>
  <w15:docId w15:val="{10F5F4A5-DF0F-6F46-8DF5-EB3F4B14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275"/>
    <w:pPr>
      <w:tabs>
        <w:tab w:val="left" w:pos="284"/>
        <w:tab w:val="left" w:pos="567"/>
        <w:tab w:val="left" w:pos="851"/>
      </w:tabs>
      <w:spacing w:after="240" w:line="280" w:lineRule="exact"/>
    </w:pPr>
    <w:rPr>
      <w:rFonts w:eastAsiaTheme="minorEastAsia" w:cs="Times New Roman (Body CS)"/>
      <w:sz w:val="22"/>
    </w:rPr>
  </w:style>
  <w:style w:type="paragraph" w:styleId="Heading1">
    <w:name w:val="heading 1"/>
    <w:basedOn w:val="Normal"/>
    <w:next w:val="Normal"/>
    <w:link w:val="Heading1Char"/>
    <w:uiPriority w:val="9"/>
    <w:qFormat/>
    <w:rsid w:val="00443275"/>
    <w:pPr>
      <w:keepNext/>
      <w:keepLines/>
      <w:spacing w:after="360" w:line="680" w:lineRule="exact"/>
      <w:outlineLvl w:val="0"/>
    </w:pPr>
    <w:rPr>
      <w:rFonts w:eastAsiaTheme="majorEastAsia" w:cs="Times New Roman (Headings CS)"/>
      <w:caps/>
      <w:color w:val="000000" w:themeColor="text1"/>
      <w:sz w:val="56"/>
      <w:szCs w:val="32"/>
    </w:rPr>
  </w:style>
  <w:style w:type="paragraph" w:styleId="Heading2">
    <w:name w:val="heading 2"/>
    <w:basedOn w:val="Normal"/>
    <w:next w:val="Normal"/>
    <w:link w:val="Heading2Char"/>
    <w:uiPriority w:val="9"/>
    <w:unhideWhenUsed/>
    <w:qFormat/>
    <w:rsid w:val="000B7C4A"/>
    <w:pPr>
      <w:keepNext/>
      <w:keepLines/>
      <w:spacing w:line="520" w:lineRule="exact"/>
      <w:outlineLvl w:val="1"/>
    </w:pPr>
    <w:rPr>
      <w:rFonts w:eastAsiaTheme="majorEastAsia" w:cstheme="majorBidi"/>
      <w:color w:val="000000" w:themeColor="text1"/>
      <w:sz w:val="44"/>
      <w:szCs w:val="26"/>
    </w:rPr>
  </w:style>
  <w:style w:type="paragraph" w:styleId="Heading3">
    <w:name w:val="heading 3"/>
    <w:basedOn w:val="Normal"/>
    <w:next w:val="Normal"/>
    <w:link w:val="Heading3Char"/>
    <w:uiPriority w:val="9"/>
    <w:unhideWhenUsed/>
    <w:qFormat/>
    <w:rsid w:val="00443275"/>
    <w:pPr>
      <w:keepNext/>
      <w:keepLines/>
      <w:spacing w:line="380" w:lineRule="exact"/>
      <w:outlineLvl w:val="2"/>
    </w:pPr>
    <w:rPr>
      <w:rFonts w:eastAsiaTheme="majorEastAsia" w:cstheme="majorBidi"/>
      <w:b/>
      <w:color w:val="000000" w:themeColor="text1"/>
      <w:sz w:val="32"/>
    </w:rPr>
  </w:style>
  <w:style w:type="paragraph" w:styleId="Heading4">
    <w:name w:val="heading 4"/>
    <w:basedOn w:val="Normal"/>
    <w:next w:val="Normal"/>
    <w:link w:val="Heading4Char"/>
    <w:uiPriority w:val="9"/>
    <w:unhideWhenUsed/>
    <w:qFormat/>
    <w:rsid w:val="00443275"/>
    <w:pPr>
      <w:keepNext/>
      <w:keepLines/>
      <w:spacing w:after="120" w:line="380" w:lineRule="exact"/>
      <w:outlineLvl w:val="3"/>
    </w:pPr>
    <w:rPr>
      <w:rFonts w:eastAsiaTheme="majorEastAsia" w:cstheme="majorBidi"/>
      <w:iCs/>
      <w:color w:val="000000" w:themeColor="text1"/>
      <w:sz w:val="32"/>
    </w:rPr>
  </w:style>
  <w:style w:type="paragraph" w:styleId="Heading5">
    <w:name w:val="heading 5"/>
    <w:basedOn w:val="Normal"/>
    <w:next w:val="Normal"/>
    <w:link w:val="Heading5Char"/>
    <w:uiPriority w:val="9"/>
    <w:unhideWhenUsed/>
    <w:qFormat/>
    <w:rsid w:val="00FC700E"/>
    <w:pPr>
      <w:keepNext/>
      <w:keepLines/>
      <w:spacing w:line="340" w:lineRule="exact"/>
      <w:outlineLvl w:val="4"/>
    </w:pPr>
    <w:rPr>
      <w:rFonts w:eastAsiaTheme="majorEastAsia" w:cstheme="majorBidi"/>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81E"/>
    <w:pPr>
      <w:tabs>
        <w:tab w:val="center" w:pos="4680"/>
        <w:tab w:val="right" w:pos="9360"/>
      </w:tabs>
    </w:pPr>
  </w:style>
  <w:style w:type="character" w:customStyle="1" w:styleId="HeaderChar">
    <w:name w:val="Header Char"/>
    <w:basedOn w:val="DefaultParagraphFont"/>
    <w:link w:val="Header"/>
    <w:uiPriority w:val="99"/>
    <w:rsid w:val="0066581E"/>
  </w:style>
  <w:style w:type="paragraph" w:styleId="Footer">
    <w:name w:val="footer"/>
    <w:basedOn w:val="Normal"/>
    <w:link w:val="FooterChar"/>
    <w:uiPriority w:val="99"/>
    <w:unhideWhenUsed/>
    <w:rsid w:val="0066581E"/>
    <w:pPr>
      <w:tabs>
        <w:tab w:val="center" w:pos="4680"/>
        <w:tab w:val="right" w:pos="9360"/>
      </w:tabs>
    </w:pPr>
  </w:style>
  <w:style w:type="character" w:customStyle="1" w:styleId="FooterChar">
    <w:name w:val="Footer Char"/>
    <w:basedOn w:val="DefaultParagraphFont"/>
    <w:link w:val="Footer"/>
    <w:uiPriority w:val="99"/>
    <w:rsid w:val="0066581E"/>
  </w:style>
  <w:style w:type="paragraph" w:styleId="Title">
    <w:name w:val="Title"/>
    <w:basedOn w:val="Normal"/>
    <w:next w:val="Normal"/>
    <w:link w:val="TitleChar"/>
    <w:uiPriority w:val="10"/>
    <w:qFormat/>
    <w:rsid w:val="003C7BCA"/>
    <w:pPr>
      <w:spacing w:after="0" w:line="240" w:lineRule="auto"/>
      <w:contextualSpacing/>
    </w:pPr>
    <w:rPr>
      <w:rFonts w:eastAsiaTheme="majorEastAsia" w:cs="Times New Roman (Headings CS)"/>
      <w:b/>
      <w:caps/>
      <w:spacing w:val="-10"/>
      <w:kern w:val="28"/>
      <w:sz w:val="56"/>
      <w:szCs w:val="56"/>
    </w:rPr>
  </w:style>
  <w:style w:type="character" w:customStyle="1" w:styleId="TitleChar">
    <w:name w:val="Title Char"/>
    <w:basedOn w:val="DefaultParagraphFont"/>
    <w:link w:val="Title"/>
    <w:uiPriority w:val="10"/>
    <w:rsid w:val="003C7BCA"/>
    <w:rPr>
      <w:rFonts w:eastAsiaTheme="majorEastAsia" w:cs="Times New Roman (Headings CS)"/>
      <w:b/>
      <w:caps/>
      <w:spacing w:val="-10"/>
      <w:kern w:val="28"/>
      <w:sz w:val="56"/>
      <w:szCs w:val="56"/>
    </w:rPr>
  </w:style>
  <w:style w:type="paragraph" w:styleId="Subtitle">
    <w:name w:val="Subtitle"/>
    <w:basedOn w:val="Normal"/>
    <w:next w:val="Normal"/>
    <w:link w:val="SubtitleChar"/>
    <w:uiPriority w:val="11"/>
    <w:qFormat/>
    <w:rsid w:val="003C7BCA"/>
    <w:pPr>
      <w:numPr>
        <w:ilvl w:val="1"/>
      </w:numPr>
      <w:spacing w:after="360" w:line="440" w:lineRule="exact"/>
    </w:pPr>
    <w:rPr>
      <w:caps/>
      <w:color w:val="000000" w:themeColor="text1"/>
      <w:spacing w:val="15"/>
      <w:sz w:val="44"/>
      <w:szCs w:val="22"/>
    </w:rPr>
  </w:style>
  <w:style w:type="character" w:customStyle="1" w:styleId="SubtitleChar">
    <w:name w:val="Subtitle Char"/>
    <w:basedOn w:val="DefaultParagraphFont"/>
    <w:link w:val="Subtitle"/>
    <w:uiPriority w:val="11"/>
    <w:rsid w:val="003C7BCA"/>
    <w:rPr>
      <w:rFonts w:eastAsiaTheme="minorEastAsia" w:cs="Times New Roman (Body CS)"/>
      <w:caps/>
      <w:color w:val="000000" w:themeColor="text1"/>
      <w:spacing w:val="15"/>
      <w:sz w:val="44"/>
      <w:szCs w:val="22"/>
    </w:rPr>
  </w:style>
  <w:style w:type="character" w:customStyle="1" w:styleId="Heading1Char">
    <w:name w:val="Heading 1 Char"/>
    <w:basedOn w:val="DefaultParagraphFont"/>
    <w:link w:val="Heading1"/>
    <w:uiPriority w:val="9"/>
    <w:rsid w:val="00443275"/>
    <w:rPr>
      <w:rFonts w:eastAsiaTheme="majorEastAsia" w:cs="Times New Roman (Headings CS)"/>
      <w:caps/>
      <w:color w:val="000000" w:themeColor="text1"/>
      <w:sz w:val="56"/>
      <w:szCs w:val="32"/>
    </w:rPr>
  </w:style>
  <w:style w:type="character" w:styleId="PageNumber">
    <w:name w:val="page number"/>
    <w:basedOn w:val="DefaultParagraphFont"/>
    <w:uiPriority w:val="99"/>
    <w:semiHidden/>
    <w:unhideWhenUsed/>
    <w:rsid w:val="00540164"/>
  </w:style>
  <w:style w:type="character" w:styleId="IntenseEmphasis">
    <w:name w:val="Intense Emphasis"/>
    <w:basedOn w:val="DefaultParagraphFont"/>
    <w:uiPriority w:val="21"/>
    <w:qFormat/>
    <w:rsid w:val="00CD52EB"/>
    <w:rPr>
      <w:i/>
      <w:iCs/>
      <w:color w:val="0087DC" w:themeColor="accent1"/>
    </w:rPr>
  </w:style>
  <w:style w:type="paragraph" w:customStyle="1" w:styleId="Introduction">
    <w:name w:val="Introduction"/>
    <w:basedOn w:val="Normal"/>
    <w:qFormat/>
    <w:rsid w:val="00FC700E"/>
    <w:pPr>
      <w:spacing w:after="360" w:line="360" w:lineRule="exact"/>
    </w:pPr>
    <w:rPr>
      <w:color w:val="000000" w:themeColor="text1"/>
      <w:sz w:val="28"/>
    </w:rPr>
  </w:style>
  <w:style w:type="character" w:customStyle="1" w:styleId="Heading2Char">
    <w:name w:val="Heading 2 Char"/>
    <w:basedOn w:val="DefaultParagraphFont"/>
    <w:link w:val="Heading2"/>
    <w:uiPriority w:val="9"/>
    <w:rsid w:val="000B7C4A"/>
    <w:rPr>
      <w:rFonts w:eastAsiaTheme="majorEastAsia" w:cstheme="majorBidi"/>
      <w:color w:val="000000" w:themeColor="text1"/>
      <w:sz w:val="44"/>
      <w:szCs w:val="26"/>
    </w:rPr>
  </w:style>
  <w:style w:type="character" w:customStyle="1" w:styleId="Heading3Char">
    <w:name w:val="Heading 3 Char"/>
    <w:basedOn w:val="DefaultParagraphFont"/>
    <w:link w:val="Heading3"/>
    <w:uiPriority w:val="9"/>
    <w:rsid w:val="00443275"/>
    <w:rPr>
      <w:rFonts w:eastAsiaTheme="majorEastAsia" w:cstheme="majorBidi"/>
      <w:b/>
      <w:color w:val="000000" w:themeColor="text1"/>
      <w:sz w:val="32"/>
    </w:rPr>
  </w:style>
  <w:style w:type="character" w:customStyle="1" w:styleId="Heading4Char">
    <w:name w:val="Heading 4 Char"/>
    <w:basedOn w:val="DefaultParagraphFont"/>
    <w:link w:val="Heading4"/>
    <w:uiPriority w:val="9"/>
    <w:rsid w:val="00443275"/>
    <w:rPr>
      <w:rFonts w:eastAsiaTheme="majorEastAsia" w:cstheme="majorBidi"/>
      <w:iCs/>
      <w:color w:val="000000" w:themeColor="text1"/>
      <w:sz w:val="32"/>
    </w:rPr>
  </w:style>
  <w:style w:type="paragraph" w:styleId="TOC1">
    <w:name w:val="toc 1"/>
    <w:basedOn w:val="Normal"/>
    <w:next w:val="Normal"/>
    <w:autoRedefine/>
    <w:uiPriority w:val="39"/>
    <w:unhideWhenUsed/>
    <w:rsid w:val="00BB695B"/>
    <w:pPr>
      <w:tabs>
        <w:tab w:val="clear" w:pos="284"/>
        <w:tab w:val="clear" w:pos="567"/>
        <w:tab w:val="clear" w:pos="851"/>
        <w:tab w:val="right" w:leader="dot" w:pos="9582"/>
      </w:tabs>
      <w:spacing w:before="240" w:after="0" w:line="340" w:lineRule="exact"/>
    </w:pPr>
    <w:rPr>
      <w:rFonts w:cstheme="majorHAnsi"/>
      <w:bCs/>
      <w:caps/>
      <w:sz w:val="28"/>
    </w:rPr>
  </w:style>
  <w:style w:type="paragraph" w:styleId="TOC2">
    <w:name w:val="toc 2"/>
    <w:basedOn w:val="Normal"/>
    <w:next w:val="Normal"/>
    <w:autoRedefine/>
    <w:uiPriority w:val="39"/>
    <w:unhideWhenUsed/>
    <w:rsid w:val="00BB695B"/>
    <w:pPr>
      <w:tabs>
        <w:tab w:val="clear" w:pos="284"/>
        <w:tab w:val="clear" w:pos="567"/>
        <w:tab w:val="clear" w:pos="851"/>
        <w:tab w:val="right" w:leader="dot" w:pos="9582"/>
      </w:tabs>
      <w:spacing w:before="80" w:after="0" w:line="340" w:lineRule="exact"/>
    </w:pPr>
    <w:rPr>
      <w:rFonts w:cstheme="minorHAnsi"/>
      <w:bCs/>
      <w:sz w:val="28"/>
      <w:szCs w:val="20"/>
    </w:rPr>
  </w:style>
  <w:style w:type="paragraph" w:styleId="TOC3">
    <w:name w:val="toc 3"/>
    <w:basedOn w:val="Normal"/>
    <w:next w:val="Normal"/>
    <w:autoRedefine/>
    <w:uiPriority w:val="39"/>
    <w:unhideWhenUsed/>
    <w:rsid w:val="00BB695B"/>
    <w:pPr>
      <w:tabs>
        <w:tab w:val="clear" w:pos="284"/>
        <w:tab w:val="clear" w:pos="567"/>
        <w:tab w:val="clear" w:pos="851"/>
        <w:tab w:val="right" w:leader="dot" w:pos="9582"/>
      </w:tabs>
      <w:spacing w:before="80" w:after="0" w:line="300" w:lineRule="exact"/>
      <w:ind w:left="284"/>
    </w:pPr>
    <w:rPr>
      <w:rFonts w:cstheme="minorHAnsi"/>
      <w:sz w:val="24"/>
      <w:szCs w:val="20"/>
    </w:rPr>
  </w:style>
  <w:style w:type="paragraph" w:styleId="TOC4">
    <w:name w:val="toc 4"/>
    <w:basedOn w:val="Normal"/>
    <w:next w:val="Normal"/>
    <w:autoRedefine/>
    <w:uiPriority w:val="39"/>
    <w:unhideWhenUsed/>
    <w:rsid w:val="00A356E9"/>
    <w:pPr>
      <w:tabs>
        <w:tab w:val="clear" w:pos="284"/>
        <w:tab w:val="clear" w:pos="567"/>
        <w:tab w:val="clear" w:pos="851"/>
      </w:tabs>
      <w:spacing w:after="0"/>
      <w:ind w:left="440"/>
    </w:pPr>
    <w:rPr>
      <w:rFonts w:cstheme="minorHAnsi"/>
      <w:sz w:val="20"/>
      <w:szCs w:val="20"/>
    </w:rPr>
  </w:style>
  <w:style w:type="paragraph" w:styleId="TOC5">
    <w:name w:val="toc 5"/>
    <w:basedOn w:val="Normal"/>
    <w:next w:val="Normal"/>
    <w:autoRedefine/>
    <w:uiPriority w:val="39"/>
    <w:unhideWhenUsed/>
    <w:rsid w:val="00A356E9"/>
    <w:pPr>
      <w:tabs>
        <w:tab w:val="clear" w:pos="284"/>
        <w:tab w:val="clear" w:pos="567"/>
        <w:tab w:val="clear" w:pos="851"/>
      </w:tabs>
      <w:spacing w:after="0"/>
      <w:ind w:left="660"/>
    </w:pPr>
    <w:rPr>
      <w:rFonts w:cstheme="minorHAnsi"/>
      <w:sz w:val="20"/>
      <w:szCs w:val="20"/>
    </w:rPr>
  </w:style>
  <w:style w:type="paragraph" w:styleId="TOC6">
    <w:name w:val="toc 6"/>
    <w:basedOn w:val="Normal"/>
    <w:next w:val="Normal"/>
    <w:autoRedefine/>
    <w:uiPriority w:val="39"/>
    <w:unhideWhenUsed/>
    <w:rsid w:val="00A356E9"/>
    <w:pPr>
      <w:tabs>
        <w:tab w:val="clear" w:pos="284"/>
        <w:tab w:val="clear" w:pos="567"/>
        <w:tab w:val="clear" w:pos="851"/>
      </w:tabs>
      <w:spacing w:after="0"/>
      <w:ind w:left="880"/>
    </w:pPr>
    <w:rPr>
      <w:rFonts w:cstheme="minorHAnsi"/>
      <w:sz w:val="20"/>
      <w:szCs w:val="20"/>
    </w:rPr>
  </w:style>
  <w:style w:type="paragraph" w:styleId="TOC7">
    <w:name w:val="toc 7"/>
    <w:basedOn w:val="Normal"/>
    <w:next w:val="Normal"/>
    <w:autoRedefine/>
    <w:uiPriority w:val="39"/>
    <w:unhideWhenUsed/>
    <w:rsid w:val="00A356E9"/>
    <w:pPr>
      <w:tabs>
        <w:tab w:val="clear" w:pos="284"/>
        <w:tab w:val="clear" w:pos="567"/>
        <w:tab w:val="clear" w:pos="851"/>
      </w:tabs>
      <w:spacing w:after="0"/>
      <w:ind w:left="1100"/>
    </w:pPr>
    <w:rPr>
      <w:rFonts w:cstheme="minorHAnsi"/>
      <w:sz w:val="20"/>
      <w:szCs w:val="20"/>
    </w:rPr>
  </w:style>
  <w:style w:type="paragraph" w:styleId="TOC8">
    <w:name w:val="toc 8"/>
    <w:basedOn w:val="Normal"/>
    <w:next w:val="Normal"/>
    <w:autoRedefine/>
    <w:uiPriority w:val="39"/>
    <w:unhideWhenUsed/>
    <w:rsid w:val="00A356E9"/>
    <w:pPr>
      <w:tabs>
        <w:tab w:val="clear" w:pos="284"/>
        <w:tab w:val="clear" w:pos="567"/>
        <w:tab w:val="clear" w:pos="851"/>
      </w:tabs>
      <w:spacing w:after="0"/>
      <w:ind w:left="1320"/>
    </w:pPr>
    <w:rPr>
      <w:rFonts w:cstheme="minorHAnsi"/>
      <w:sz w:val="20"/>
      <w:szCs w:val="20"/>
    </w:rPr>
  </w:style>
  <w:style w:type="paragraph" w:styleId="TOC9">
    <w:name w:val="toc 9"/>
    <w:basedOn w:val="Normal"/>
    <w:next w:val="Normal"/>
    <w:autoRedefine/>
    <w:uiPriority w:val="39"/>
    <w:unhideWhenUsed/>
    <w:rsid w:val="00A356E9"/>
    <w:pPr>
      <w:tabs>
        <w:tab w:val="clear" w:pos="284"/>
        <w:tab w:val="clear" w:pos="567"/>
        <w:tab w:val="clear" w:pos="851"/>
      </w:tabs>
      <w:spacing w:after="0"/>
      <w:ind w:left="1540"/>
    </w:pPr>
    <w:rPr>
      <w:rFonts w:cstheme="minorHAnsi"/>
      <w:sz w:val="20"/>
      <w:szCs w:val="20"/>
    </w:rPr>
  </w:style>
  <w:style w:type="character" w:styleId="Hyperlink">
    <w:name w:val="Hyperlink"/>
    <w:basedOn w:val="DefaultParagraphFont"/>
    <w:uiPriority w:val="99"/>
    <w:unhideWhenUsed/>
    <w:rsid w:val="00FC700E"/>
    <w:rPr>
      <w:rFonts w:asciiTheme="minorHAnsi" w:hAnsiTheme="minorHAnsi"/>
      <w:b/>
      <w:color w:val="44546A" w:themeColor="text2"/>
      <w:sz w:val="24"/>
      <w:u w:val="none"/>
    </w:rPr>
  </w:style>
  <w:style w:type="character" w:styleId="Emphasis">
    <w:name w:val="Emphasis"/>
    <w:basedOn w:val="DefaultParagraphFont"/>
    <w:uiPriority w:val="20"/>
    <w:qFormat/>
    <w:rsid w:val="00363CA8"/>
    <w:rPr>
      <w:rFonts w:asciiTheme="minorHAnsi" w:hAnsiTheme="minorHAnsi"/>
      <w:b/>
      <w:i w:val="0"/>
      <w:iCs/>
      <w:sz w:val="22"/>
    </w:rPr>
  </w:style>
  <w:style w:type="character" w:styleId="Strong">
    <w:name w:val="Strong"/>
    <w:basedOn w:val="DefaultParagraphFont"/>
    <w:uiPriority w:val="22"/>
    <w:qFormat/>
    <w:rsid w:val="00363CA8"/>
    <w:rPr>
      <w:rFonts w:asciiTheme="minorHAnsi" w:hAnsiTheme="minorHAnsi"/>
      <w:b/>
      <w:bCs/>
      <w:sz w:val="24"/>
    </w:rPr>
  </w:style>
  <w:style w:type="character" w:styleId="UnresolvedMention">
    <w:name w:val="Unresolved Mention"/>
    <w:basedOn w:val="DefaultParagraphFont"/>
    <w:uiPriority w:val="99"/>
    <w:semiHidden/>
    <w:unhideWhenUsed/>
    <w:rsid w:val="00363CA8"/>
    <w:rPr>
      <w:color w:val="605E5C"/>
      <w:shd w:val="clear" w:color="auto" w:fill="E1DFDD"/>
    </w:rPr>
  </w:style>
  <w:style w:type="character" w:styleId="FollowedHyperlink">
    <w:name w:val="FollowedHyperlink"/>
    <w:basedOn w:val="DefaultParagraphFont"/>
    <w:uiPriority w:val="99"/>
    <w:semiHidden/>
    <w:unhideWhenUsed/>
    <w:rsid w:val="00FC700E"/>
    <w:rPr>
      <w:rFonts w:asciiTheme="minorHAnsi" w:hAnsiTheme="minorHAnsi"/>
      <w:b/>
      <w:color w:val="44546A" w:themeColor="text2"/>
      <w:sz w:val="24"/>
      <w:u w:val="none"/>
    </w:rPr>
  </w:style>
  <w:style w:type="paragraph" w:customStyle="1" w:styleId="Highlightedcopyinacolouredblock">
    <w:name w:val="Highlighted copy in a coloured block"/>
    <w:basedOn w:val="Introduction"/>
    <w:qFormat/>
    <w:rsid w:val="000B7C4A"/>
    <w:pPr>
      <w:jc w:val="center"/>
    </w:pPr>
    <w:rPr>
      <w:szCs w:val="32"/>
    </w:rPr>
  </w:style>
  <w:style w:type="character" w:customStyle="1" w:styleId="Heading5Char">
    <w:name w:val="Heading 5 Char"/>
    <w:basedOn w:val="DefaultParagraphFont"/>
    <w:link w:val="Heading5"/>
    <w:uiPriority w:val="9"/>
    <w:rsid w:val="00FC700E"/>
    <w:rPr>
      <w:rFonts w:eastAsiaTheme="majorEastAsia" w:cstheme="majorBidi"/>
      <w:color w:val="000000" w:themeColor="text1"/>
      <w:sz w:val="28"/>
    </w:rPr>
  </w:style>
  <w:style w:type="table" w:styleId="TableGrid">
    <w:name w:val="Table Grid"/>
    <w:basedOn w:val="TableNormal"/>
    <w:uiPriority w:val="39"/>
    <w:rsid w:val="00123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234F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234F0"/>
    <w:tblPr>
      <w:tblStyleRowBandSize w:val="1"/>
      <w:tblStyleColBandSize w:val="1"/>
      <w:tblBorders>
        <w:top w:val="single" w:sz="4" w:space="0" w:color="8BD1FF" w:themeColor="accent1" w:themeTint="66"/>
        <w:left w:val="single" w:sz="4" w:space="0" w:color="8BD1FF" w:themeColor="accent1" w:themeTint="66"/>
        <w:bottom w:val="single" w:sz="4" w:space="0" w:color="8BD1FF" w:themeColor="accent1" w:themeTint="66"/>
        <w:right w:val="single" w:sz="4" w:space="0" w:color="8BD1FF" w:themeColor="accent1" w:themeTint="66"/>
        <w:insideH w:val="single" w:sz="4" w:space="0" w:color="8BD1FF" w:themeColor="accent1" w:themeTint="66"/>
        <w:insideV w:val="single" w:sz="4" w:space="0" w:color="8BD1FF" w:themeColor="accent1" w:themeTint="66"/>
      </w:tblBorders>
    </w:tblPr>
    <w:tblStylePr w:type="firstRow">
      <w:rPr>
        <w:b/>
        <w:bCs/>
      </w:rPr>
      <w:tblPr/>
      <w:tcPr>
        <w:tcBorders>
          <w:bottom w:val="single" w:sz="12" w:space="0" w:color="51BBFF" w:themeColor="accent1" w:themeTint="99"/>
        </w:tcBorders>
      </w:tcPr>
    </w:tblStylePr>
    <w:tblStylePr w:type="lastRow">
      <w:rPr>
        <w:b/>
        <w:bCs/>
      </w:rPr>
      <w:tblPr/>
      <w:tcPr>
        <w:tcBorders>
          <w:top w:val="double" w:sz="2" w:space="0" w:color="51BBFF"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1234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E8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7D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7D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7D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7DC" w:themeFill="accent1"/>
      </w:tcPr>
    </w:tblStylePr>
    <w:tblStylePr w:type="band1Vert">
      <w:tblPr/>
      <w:tcPr>
        <w:shd w:val="clear" w:color="auto" w:fill="8BD1FF" w:themeFill="accent1" w:themeFillTint="66"/>
      </w:tcPr>
    </w:tblStylePr>
    <w:tblStylePr w:type="band1Horz">
      <w:tblPr/>
      <w:tcPr>
        <w:shd w:val="clear" w:color="auto" w:fill="8BD1FF" w:themeFill="accent1" w:themeFillTint="66"/>
      </w:tcPr>
    </w:tblStylePr>
  </w:style>
  <w:style w:type="table" w:styleId="GridTable4-Accent3">
    <w:name w:val="Grid Table 4 Accent 3"/>
    <w:basedOn w:val="TableNormal"/>
    <w:uiPriority w:val="49"/>
    <w:rsid w:val="001234F0"/>
    <w:tblPr>
      <w:tblStyleRowBandSize w:val="1"/>
      <w:tblStyleColBandSize w:val="1"/>
      <w:tblBorders>
        <w:top w:val="single" w:sz="4" w:space="0" w:color="8D7AC8" w:themeColor="accent3" w:themeTint="99"/>
        <w:left w:val="single" w:sz="4" w:space="0" w:color="8D7AC8" w:themeColor="accent3" w:themeTint="99"/>
        <w:bottom w:val="single" w:sz="4" w:space="0" w:color="8D7AC8" w:themeColor="accent3" w:themeTint="99"/>
        <w:right w:val="single" w:sz="4" w:space="0" w:color="8D7AC8" w:themeColor="accent3" w:themeTint="99"/>
        <w:insideH w:val="single" w:sz="4" w:space="0" w:color="8D7AC8" w:themeColor="accent3" w:themeTint="99"/>
        <w:insideV w:val="single" w:sz="4" w:space="0" w:color="8D7AC8" w:themeColor="accent3" w:themeTint="99"/>
      </w:tblBorders>
    </w:tblPr>
    <w:tblStylePr w:type="firstRow">
      <w:rPr>
        <w:b/>
        <w:bCs/>
        <w:color w:val="FFFFFF" w:themeColor="background1"/>
      </w:rPr>
      <w:tblPr/>
      <w:tcPr>
        <w:tcBorders>
          <w:top w:val="single" w:sz="4" w:space="0" w:color="4E3A8D" w:themeColor="accent3"/>
          <w:left w:val="single" w:sz="4" w:space="0" w:color="4E3A8D" w:themeColor="accent3"/>
          <w:bottom w:val="single" w:sz="4" w:space="0" w:color="4E3A8D" w:themeColor="accent3"/>
          <w:right w:val="single" w:sz="4" w:space="0" w:color="4E3A8D" w:themeColor="accent3"/>
          <w:insideH w:val="nil"/>
          <w:insideV w:val="nil"/>
        </w:tcBorders>
        <w:shd w:val="clear" w:color="auto" w:fill="4E3A8D" w:themeFill="accent3"/>
      </w:tcPr>
    </w:tblStylePr>
    <w:tblStylePr w:type="lastRow">
      <w:rPr>
        <w:b/>
        <w:bCs/>
      </w:rPr>
      <w:tblPr/>
      <w:tcPr>
        <w:tcBorders>
          <w:top w:val="double" w:sz="4" w:space="0" w:color="4E3A8D" w:themeColor="accent3"/>
        </w:tcBorders>
      </w:tcPr>
    </w:tblStylePr>
    <w:tblStylePr w:type="firstCol">
      <w:rPr>
        <w:b/>
        <w:bCs/>
      </w:rPr>
    </w:tblStylePr>
    <w:tblStylePr w:type="lastCol">
      <w:rPr>
        <w:b/>
        <w:bCs/>
      </w:rPr>
    </w:tblStylePr>
    <w:tblStylePr w:type="band1Vert">
      <w:tblPr/>
      <w:tcPr>
        <w:shd w:val="clear" w:color="auto" w:fill="D9D2EC" w:themeFill="accent3" w:themeFillTint="33"/>
      </w:tcPr>
    </w:tblStylePr>
    <w:tblStylePr w:type="band1Horz">
      <w:tblPr/>
      <w:tcPr>
        <w:shd w:val="clear" w:color="auto" w:fill="D9D2EC" w:themeFill="accent3" w:themeFillTint="33"/>
      </w:tcPr>
    </w:tblStylePr>
  </w:style>
  <w:style w:type="table" w:styleId="GridTable4-Accent1">
    <w:name w:val="Grid Table 4 Accent 1"/>
    <w:basedOn w:val="TableNormal"/>
    <w:uiPriority w:val="49"/>
    <w:rsid w:val="001234F0"/>
    <w:tblPr>
      <w:tblStyleRowBandSize w:val="1"/>
      <w:tblStyleColBandSize w:val="1"/>
      <w:tblBorders>
        <w:top w:val="single" w:sz="4" w:space="0" w:color="51BBFF" w:themeColor="accent1" w:themeTint="99"/>
        <w:left w:val="single" w:sz="4" w:space="0" w:color="51BBFF" w:themeColor="accent1" w:themeTint="99"/>
        <w:bottom w:val="single" w:sz="4" w:space="0" w:color="51BBFF" w:themeColor="accent1" w:themeTint="99"/>
        <w:right w:val="single" w:sz="4" w:space="0" w:color="51BBFF" w:themeColor="accent1" w:themeTint="99"/>
        <w:insideH w:val="single" w:sz="4" w:space="0" w:color="51BBFF" w:themeColor="accent1" w:themeTint="99"/>
        <w:insideV w:val="single" w:sz="4" w:space="0" w:color="51BBFF" w:themeColor="accent1" w:themeTint="99"/>
      </w:tblBorders>
    </w:tblPr>
    <w:tblStylePr w:type="firstRow">
      <w:rPr>
        <w:b/>
        <w:bCs/>
        <w:color w:val="FFFFFF" w:themeColor="background1"/>
      </w:rPr>
      <w:tblPr/>
      <w:tcPr>
        <w:tcBorders>
          <w:top w:val="single" w:sz="4" w:space="0" w:color="0087DC" w:themeColor="accent1"/>
          <w:left w:val="single" w:sz="4" w:space="0" w:color="0087DC" w:themeColor="accent1"/>
          <w:bottom w:val="single" w:sz="4" w:space="0" w:color="0087DC" w:themeColor="accent1"/>
          <w:right w:val="single" w:sz="4" w:space="0" w:color="0087DC" w:themeColor="accent1"/>
          <w:insideH w:val="nil"/>
          <w:insideV w:val="nil"/>
        </w:tcBorders>
        <w:shd w:val="clear" w:color="auto" w:fill="0087DC" w:themeFill="accent1"/>
      </w:tcPr>
    </w:tblStylePr>
    <w:tblStylePr w:type="lastRow">
      <w:rPr>
        <w:b/>
        <w:bCs/>
      </w:rPr>
      <w:tblPr/>
      <w:tcPr>
        <w:tcBorders>
          <w:top w:val="double" w:sz="4" w:space="0" w:color="0087DC" w:themeColor="accent1"/>
        </w:tcBorders>
      </w:tcPr>
    </w:tblStylePr>
    <w:tblStylePr w:type="firstCol">
      <w:rPr>
        <w:b/>
        <w:bCs/>
      </w:rPr>
    </w:tblStylePr>
    <w:tblStylePr w:type="lastCol">
      <w:rPr>
        <w:b/>
        <w:bCs/>
      </w:rPr>
    </w:tblStylePr>
    <w:tblStylePr w:type="band1Vert">
      <w:tblPr/>
      <w:tcPr>
        <w:shd w:val="clear" w:color="auto" w:fill="C5E8FF" w:themeFill="accent1" w:themeFillTint="33"/>
      </w:tcPr>
    </w:tblStylePr>
    <w:tblStylePr w:type="band1Horz">
      <w:tblPr/>
      <w:tcPr>
        <w:shd w:val="clear" w:color="auto" w:fill="C5E8FF" w:themeFill="accent1" w:themeFillTint="33"/>
      </w:tcPr>
    </w:tblStylePr>
  </w:style>
  <w:style w:type="table" w:styleId="PlainTable2">
    <w:name w:val="Plain Table 2"/>
    <w:basedOn w:val="TableNormal"/>
    <w:uiPriority w:val="42"/>
    <w:rsid w:val="000561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BB695B"/>
    <w:pPr>
      <w:ind w:left="720"/>
      <w:contextualSpacing/>
    </w:pPr>
  </w:style>
  <w:style w:type="paragraph" w:styleId="ListBullet">
    <w:name w:val="List Bullet"/>
    <w:basedOn w:val="Normal"/>
    <w:uiPriority w:val="99"/>
    <w:unhideWhenUsed/>
    <w:rsid w:val="00FA04AC"/>
    <w:pPr>
      <w:numPr>
        <w:numId w:val="10"/>
      </w:numPr>
      <w:tabs>
        <w:tab w:val="clear" w:pos="360"/>
      </w:tabs>
      <w:spacing w:after="80"/>
      <w:ind w:left="284" w:hanging="284"/>
      <w:contextualSpacing/>
    </w:pPr>
  </w:style>
  <w:style w:type="paragraph" w:styleId="Quote">
    <w:name w:val="Quote"/>
    <w:basedOn w:val="Normal"/>
    <w:next w:val="Normal"/>
    <w:link w:val="QuoteChar"/>
    <w:uiPriority w:val="29"/>
    <w:qFormat/>
    <w:rsid w:val="00FC700E"/>
    <w:pPr>
      <w:spacing w:after="360" w:line="360" w:lineRule="exact"/>
    </w:pPr>
    <w:rPr>
      <w:i/>
      <w:iCs/>
      <w:color w:val="44546A" w:themeColor="text2"/>
      <w:sz w:val="28"/>
    </w:rPr>
  </w:style>
  <w:style w:type="character" w:customStyle="1" w:styleId="QuoteChar">
    <w:name w:val="Quote Char"/>
    <w:basedOn w:val="DefaultParagraphFont"/>
    <w:link w:val="Quote"/>
    <w:uiPriority w:val="29"/>
    <w:rsid w:val="00FC700E"/>
    <w:rPr>
      <w:rFonts w:eastAsiaTheme="minorEastAsia" w:cs="Times New Roman (Body CS)"/>
      <w:i/>
      <w:iCs/>
      <w:color w:val="44546A" w:themeColor="text2"/>
      <w:sz w:val="28"/>
    </w:rPr>
  </w:style>
  <w:style w:type="paragraph" w:styleId="FootnoteText">
    <w:name w:val="footnote text"/>
    <w:basedOn w:val="Normal"/>
    <w:link w:val="FootnoteTextChar"/>
    <w:uiPriority w:val="99"/>
    <w:unhideWhenUsed/>
    <w:rsid w:val="00252331"/>
    <w:pPr>
      <w:spacing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rsid w:val="00252331"/>
    <w:rPr>
      <w:rFonts w:eastAsiaTheme="minorEastAsia" w:cs="Times New Roman (Body CS)"/>
      <w:color w:val="000000" w:themeColor="text1"/>
      <w:sz w:val="20"/>
      <w:szCs w:val="20"/>
    </w:rPr>
  </w:style>
  <w:style w:type="character" w:styleId="FootnoteReference">
    <w:name w:val="footnote reference"/>
    <w:basedOn w:val="DefaultParagraphFont"/>
    <w:uiPriority w:val="99"/>
    <w:semiHidden/>
    <w:unhideWhenUsed/>
    <w:rsid w:val="00252331"/>
    <w:rPr>
      <w:vertAlign w:val="superscript"/>
    </w:rPr>
  </w:style>
  <w:style w:type="character" w:styleId="SubtleEmphasis">
    <w:name w:val="Subtle Emphasis"/>
    <w:basedOn w:val="DefaultParagraphFont"/>
    <w:uiPriority w:val="19"/>
    <w:qFormat/>
    <w:rsid w:val="00D17159"/>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uk.org/application/files/6316/7586/7361/QUANTIFICATION_OF_GREENHOUSE_GAS_EMISSIONS_FROM_RECYCLING_AND_WASTE_MANAGEMENT_IN_SCOTLAND.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johnson@esauk.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auk.org/" TargetMode="External"/><Relationship Id="rId4" Type="http://schemas.openxmlformats.org/officeDocument/2006/relationships/settings" Target="settings.xml"/><Relationship Id="rId9" Type="http://schemas.openxmlformats.org/officeDocument/2006/relationships/hyperlink" Target="http://www.esauk.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SA">
      <a:dk1>
        <a:srgbClr val="000000"/>
      </a:dk1>
      <a:lt1>
        <a:srgbClr val="FFFFFF"/>
      </a:lt1>
      <a:dk2>
        <a:srgbClr val="44546A"/>
      </a:dk2>
      <a:lt2>
        <a:srgbClr val="E7E6E6"/>
      </a:lt2>
      <a:accent1>
        <a:srgbClr val="0087DC"/>
      </a:accent1>
      <a:accent2>
        <a:srgbClr val="5BB130"/>
      </a:accent2>
      <a:accent3>
        <a:srgbClr val="4E3A8D"/>
      </a:accent3>
      <a:accent4>
        <a:srgbClr val="EC671A"/>
      </a:accent4>
      <a:accent5>
        <a:srgbClr val="585857"/>
      </a:accent5>
      <a:accent6>
        <a:srgbClr val="F9B233"/>
      </a:accent6>
      <a:hlink>
        <a:srgbClr val="0087DC"/>
      </a:hlink>
      <a:folHlink>
        <a:srgbClr val="0087D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E2662-C2B9-EC4B-8F15-434222DB4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Dickinson</dc:creator>
  <cp:keywords/>
  <dc:description/>
  <cp:lastModifiedBy>Toni Waters</cp:lastModifiedBy>
  <cp:revision>2</cp:revision>
  <cp:lastPrinted>2021-10-12T13:14:00Z</cp:lastPrinted>
  <dcterms:created xsi:type="dcterms:W3CDTF">2023-02-08T14:46:00Z</dcterms:created>
  <dcterms:modified xsi:type="dcterms:W3CDTF">2023-02-08T14:46:00Z</dcterms:modified>
</cp:coreProperties>
</file>